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25BF8172"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9" w:history="1">
        <w:r w:rsidR="00CB7907">
          <w:rPr>
            <w:rFonts w:cs="Arial"/>
            <w:b/>
            <w:sz w:val="24"/>
            <w:szCs w:val="24"/>
            <w:lang w:eastAsia="zh-CN"/>
          </w:rPr>
          <w:t>9</w:t>
        </w:r>
        <w:r w:rsidR="00A750B9">
          <w:rPr>
            <w:rFonts w:cs="Arial"/>
            <w:b/>
            <w:sz w:val="24"/>
            <w:szCs w:val="24"/>
            <w:lang w:eastAsia="zh-CN"/>
          </w:rPr>
          <w:t>2</w:t>
        </w:r>
      </w:hyperlink>
      <w:r w:rsidR="006358BA">
        <w:rPr>
          <w:b/>
          <w:i/>
          <w:noProof/>
          <w:sz w:val="28"/>
        </w:rPr>
        <w:tab/>
      </w:r>
      <w:r w:rsidR="00267E9F" w:rsidRPr="00267E9F">
        <w:rPr>
          <w:rFonts w:cs="Arial"/>
          <w:b/>
          <w:sz w:val="24"/>
          <w:szCs w:val="24"/>
        </w:rPr>
        <w:t>R4-190</w:t>
      </w:r>
      <w:r w:rsidR="00AF6A57">
        <w:rPr>
          <w:rFonts w:cs="Arial"/>
          <w:b/>
          <w:sz w:val="24"/>
          <w:szCs w:val="24"/>
        </w:rPr>
        <w:t>8815</w:t>
      </w:r>
    </w:p>
    <w:p w14:paraId="369D083E" w14:textId="4E242BF8" w:rsidR="00172067" w:rsidRDefault="00A750B9" w:rsidP="00D415E5">
      <w:pPr>
        <w:pStyle w:val="CRCoverPage"/>
        <w:spacing w:after="0"/>
        <w:outlineLvl w:val="0"/>
        <w:rPr>
          <w:b/>
          <w:bCs/>
          <w:noProof/>
          <w:sz w:val="22"/>
          <w:lang w:eastAsia="zh-CN"/>
        </w:rPr>
      </w:pPr>
      <w:r>
        <w:rPr>
          <w:b/>
          <w:bCs/>
          <w:noProof/>
          <w:sz w:val="22"/>
          <w:lang w:eastAsia="zh-CN"/>
        </w:rPr>
        <w:t>Ljubljana</w:t>
      </w:r>
      <w:r w:rsidR="00172067">
        <w:rPr>
          <w:b/>
          <w:bCs/>
          <w:noProof/>
          <w:sz w:val="22"/>
          <w:lang w:eastAsia="zh-CN"/>
        </w:rPr>
        <w:t xml:space="preserve">, </w:t>
      </w:r>
      <w:r>
        <w:rPr>
          <w:b/>
          <w:bCs/>
          <w:noProof/>
          <w:sz w:val="22"/>
          <w:lang w:eastAsia="zh-CN"/>
        </w:rPr>
        <w:t>Slovenia</w:t>
      </w:r>
      <w:r w:rsidR="00172067">
        <w:rPr>
          <w:b/>
          <w:bCs/>
          <w:noProof/>
          <w:sz w:val="22"/>
          <w:lang w:eastAsia="zh-CN"/>
        </w:rPr>
        <w:t xml:space="preserve">, </w:t>
      </w:r>
      <w:r>
        <w:rPr>
          <w:b/>
          <w:bCs/>
          <w:noProof/>
          <w:sz w:val="22"/>
          <w:lang w:eastAsia="zh-CN"/>
        </w:rPr>
        <w:t>26</w:t>
      </w:r>
      <w:r w:rsidR="00172067">
        <w:rPr>
          <w:b/>
          <w:bCs/>
          <w:noProof/>
          <w:sz w:val="22"/>
          <w:lang w:eastAsia="zh-CN"/>
        </w:rPr>
        <w:t xml:space="preserve">th – </w:t>
      </w:r>
      <w:r>
        <w:rPr>
          <w:b/>
          <w:bCs/>
          <w:noProof/>
          <w:sz w:val="22"/>
          <w:lang w:eastAsia="zh-CN"/>
        </w:rPr>
        <w:t>30</w:t>
      </w:r>
      <w:r w:rsidR="00172067">
        <w:rPr>
          <w:b/>
          <w:bCs/>
          <w:noProof/>
          <w:sz w:val="22"/>
          <w:lang w:eastAsia="zh-CN"/>
        </w:rPr>
        <w:t xml:space="preserve">th </w:t>
      </w:r>
      <w:r>
        <w:rPr>
          <w:b/>
          <w:bCs/>
          <w:noProof/>
          <w:sz w:val="22"/>
          <w:lang w:eastAsia="zh-CN"/>
        </w:rPr>
        <w:t xml:space="preserve">August </w:t>
      </w:r>
      <w:r w:rsidR="00172067">
        <w:rPr>
          <w:b/>
          <w:bCs/>
          <w:noProof/>
          <w:sz w:val="22"/>
          <w:lang w:eastAsia="zh-CN"/>
        </w:rPr>
        <w:t>2019</w:t>
      </w:r>
    </w:p>
    <w:p w14:paraId="31DCE6A5" w14:textId="77777777" w:rsidR="00D415E5" w:rsidRDefault="00D415E5" w:rsidP="00D415E5">
      <w:pPr>
        <w:pStyle w:val="CRCoverPage"/>
        <w:spacing w:after="0"/>
        <w:outlineLvl w:val="0"/>
        <w:rPr>
          <w:b/>
          <w:noProof/>
          <w:sz w:val="24"/>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37C8DF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750B9" w:rsidRPr="00A750B9">
        <w:rPr>
          <w:rFonts w:cs="Arial"/>
          <w:sz w:val="22"/>
        </w:rPr>
        <w:t xml:space="preserve">Discussion on 2UL </w:t>
      </w:r>
      <w:r w:rsidR="000D7D24">
        <w:rPr>
          <w:rFonts w:cs="Arial"/>
          <w:sz w:val="22"/>
        </w:rPr>
        <w:t>A</w:t>
      </w:r>
      <w:r w:rsidR="00A750B9" w:rsidRPr="00A750B9">
        <w:rPr>
          <w:rFonts w:cs="Arial"/>
          <w:sz w:val="22"/>
        </w:rPr>
        <w:t xml:space="preserve">llocation </w:t>
      </w:r>
      <w:r w:rsidR="000D7D24">
        <w:rPr>
          <w:rFonts w:cs="Arial"/>
          <w:sz w:val="22"/>
        </w:rPr>
        <w:t>T</w:t>
      </w:r>
      <w:r w:rsidR="00A750B9" w:rsidRPr="00A750B9">
        <w:rPr>
          <w:rFonts w:cs="Arial"/>
          <w:sz w:val="22"/>
        </w:rPr>
        <w:t xml:space="preserve">ypes and their </w:t>
      </w:r>
      <w:r w:rsidR="000D7D24">
        <w:rPr>
          <w:rFonts w:cs="Arial"/>
          <w:sz w:val="22"/>
        </w:rPr>
        <w:t>I</w:t>
      </w:r>
      <w:r w:rsidR="00A750B9" w:rsidRPr="00A750B9">
        <w:rPr>
          <w:rFonts w:cs="Arial"/>
          <w:sz w:val="22"/>
        </w:rPr>
        <w:t xml:space="preserve">mpact on </w:t>
      </w:r>
      <w:r w:rsidR="000D7D24">
        <w:rPr>
          <w:rFonts w:cs="Arial"/>
          <w:sz w:val="22"/>
        </w:rPr>
        <w:t>R</w:t>
      </w:r>
      <w:r w:rsidR="00A750B9" w:rsidRPr="00A750B9">
        <w:rPr>
          <w:rFonts w:cs="Arial"/>
          <w:sz w:val="22"/>
        </w:rPr>
        <w:t xml:space="preserve">equired </w:t>
      </w:r>
      <w:r w:rsidR="00A750B9">
        <w:rPr>
          <w:rFonts w:cs="Arial"/>
          <w:sz w:val="22"/>
        </w:rPr>
        <w:t xml:space="preserve">PA </w:t>
      </w:r>
      <w:r w:rsidR="000D7D24">
        <w:rPr>
          <w:rFonts w:cs="Arial"/>
          <w:sz w:val="22"/>
        </w:rPr>
        <w:t>B</w:t>
      </w:r>
      <w:r w:rsidR="00A750B9" w:rsidRPr="00A750B9">
        <w:rPr>
          <w:rFonts w:cs="Arial"/>
          <w:sz w:val="22"/>
        </w:rPr>
        <w:t>ack</w:t>
      </w:r>
      <w:r w:rsidR="00A750B9">
        <w:rPr>
          <w:rFonts w:cs="Arial"/>
          <w:sz w:val="22"/>
        </w:rPr>
        <w:t>-</w:t>
      </w:r>
      <w:r w:rsidR="00A750B9" w:rsidRPr="00A750B9">
        <w:rPr>
          <w:rFonts w:cs="Arial"/>
          <w:sz w:val="22"/>
        </w:rPr>
        <w:t>off</w:t>
      </w:r>
      <w:r w:rsidR="00281232">
        <w:rPr>
          <w:rFonts w:cs="Arial"/>
          <w:sz w:val="22"/>
        </w:rPr>
        <w:t xml:space="preserve"> and MSD</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3247D3FD"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C6372" w:rsidRPr="00FC6372">
        <w:rPr>
          <w:rFonts w:ascii="Arial" w:hAnsi="Arial" w:cs="Arial"/>
          <w:sz w:val="22"/>
        </w:rPr>
        <w:t xml:space="preserve">9.12 RF requirements </w:t>
      </w:r>
      <w:r w:rsidR="00DD16EF">
        <w:rPr>
          <w:rFonts w:ascii="Arial" w:hAnsi="Arial" w:cs="Arial"/>
          <w:sz w:val="22"/>
        </w:rPr>
        <w:t xml:space="preserve">for NR frequency range 1 (FR1) </w:t>
      </w:r>
      <w:r w:rsidR="00FC6372" w:rsidRPr="00FC6372">
        <w:rPr>
          <w:rFonts w:ascii="Arial" w:hAnsi="Arial" w:cs="Arial"/>
          <w:sz w:val="22"/>
        </w:rPr>
        <w:t>[NR_RF_FR1]</w:t>
      </w:r>
    </w:p>
    <w:p w14:paraId="2E5C6AEA" w14:textId="765B7A8C"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3082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6DC1FF9E" w:rsidR="00577141" w:rsidRPr="00266639" w:rsidRDefault="00730829" w:rsidP="00577141">
      <w:pPr>
        <w:overflowPunct/>
        <w:autoSpaceDE/>
        <w:autoSpaceDN/>
        <w:adjustRightInd/>
        <w:spacing w:after="0"/>
        <w:jc w:val="both"/>
        <w:textAlignment w:val="auto"/>
        <w:rPr>
          <w:rFonts w:eastAsia="SimSun"/>
          <w:lang w:eastAsia="zh-CN"/>
        </w:rPr>
      </w:pPr>
      <w:r>
        <w:rPr>
          <w:rFonts w:eastAsia="SimSun"/>
          <w:lang w:eastAsia="zh-CN"/>
        </w:rPr>
        <w:t>In RAN</w:t>
      </w:r>
      <w:r w:rsidR="00A54416">
        <w:rPr>
          <w:rFonts w:eastAsia="SimSun"/>
          <w:lang w:eastAsia="zh-CN"/>
        </w:rPr>
        <w:t>4</w:t>
      </w:r>
      <w:r>
        <w:rPr>
          <w:rFonts w:eastAsia="SimSun"/>
          <w:lang w:eastAsia="zh-CN"/>
        </w:rPr>
        <w:t>#9</w:t>
      </w:r>
      <w:r w:rsidR="00281232">
        <w:rPr>
          <w:rFonts w:eastAsia="SimSun"/>
          <w:lang w:eastAsia="zh-CN"/>
        </w:rPr>
        <w:t>1</w:t>
      </w:r>
      <w:r w:rsidR="00577141">
        <w:rPr>
          <w:rFonts w:eastAsia="SimSun"/>
          <w:lang w:eastAsia="zh-CN"/>
        </w:rPr>
        <w:t xml:space="preserve">, </w:t>
      </w:r>
      <w:r w:rsidR="002606C1">
        <w:rPr>
          <w:rFonts w:eastAsia="SimSun"/>
          <w:lang w:eastAsia="zh-CN"/>
        </w:rPr>
        <w:t>i</w:t>
      </w:r>
      <w:r w:rsidR="00281232">
        <w:rPr>
          <w:rFonts w:eastAsia="SimSun"/>
          <w:lang w:eastAsia="zh-CN"/>
        </w:rPr>
        <w:t>nner and outer allocations concept for 2UL was introduced and its implication on MPR</w:t>
      </w:r>
      <w:r w:rsidR="000578F2">
        <w:rPr>
          <w:rFonts w:eastAsia="SimSun"/>
          <w:lang w:eastAsia="zh-CN"/>
        </w:rPr>
        <w:t>/A-MPR and MSD test cases where discussed [1,2]</w:t>
      </w:r>
      <w:r w:rsidR="002606C1">
        <w:rPr>
          <w:rFonts w:eastAsia="SimSun"/>
          <w:lang w:eastAsia="zh-CN"/>
        </w:rPr>
        <w:t>,</w:t>
      </w:r>
      <w:r w:rsidR="000578F2">
        <w:rPr>
          <w:rFonts w:eastAsia="SimSun"/>
          <w:lang w:eastAsia="zh-CN"/>
        </w:rPr>
        <w:t xml:space="preserve"> it was agreed within the interested companies in the 2UL intra-band ad-hoc session that allocation based back-off optimization can be pursued within </w:t>
      </w:r>
      <w:r w:rsidR="002606C1">
        <w:rPr>
          <w:rFonts w:eastAsia="SimSun"/>
          <w:lang w:eastAsia="zh-CN"/>
        </w:rPr>
        <w:t>R</w:t>
      </w:r>
      <w:r w:rsidR="000578F2">
        <w:rPr>
          <w:rFonts w:eastAsia="SimSun"/>
          <w:lang w:eastAsia="zh-CN"/>
        </w:rPr>
        <w:t>elease 16, also it was agreed th</w:t>
      </w:r>
      <w:r w:rsidR="002606C1">
        <w:rPr>
          <w:rFonts w:eastAsia="SimSun"/>
          <w:lang w:eastAsia="zh-CN"/>
        </w:rPr>
        <w:t>at</w:t>
      </w:r>
      <w:r w:rsidR="000578F2">
        <w:rPr>
          <w:rFonts w:eastAsia="SimSun"/>
          <w:lang w:eastAsia="zh-CN"/>
        </w:rPr>
        <w:t xml:space="preserve"> best case DC_(n)71 MSD test points (inner) would be tested </w:t>
      </w:r>
      <w:r w:rsidR="000578F2" w:rsidRPr="002606C1">
        <w:rPr>
          <w:rFonts w:eastAsia="SimSun"/>
          <w:b/>
          <w:lang w:eastAsia="zh-CN"/>
        </w:rPr>
        <w:t>without</w:t>
      </w:r>
      <w:r w:rsidR="000578F2">
        <w:rPr>
          <w:rFonts w:eastAsia="SimSun"/>
          <w:lang w:eastAsia="zh-CN"/>
        </w:rPr>
        <w:t xml:space="preserve"> AMPR while the worst ones (outer) would be tested </w:t>
      </w:r>
      <w:r w:rsidR="000578F2" w:rsidRPr="002606C1">
        <w:rPr>
          <w:rFonts w:eastAsia="SimSun"/>
          <w:b/>
          <w:lang w:eastAsia="zh-CN"/>
        </w:rPr>
        <w:t>with</w:t>
      </w:r>
      <w:r w:rsidR="000578F2">
        <w:rPr>
          <w:rFonts w:eastAsia="SimSun"/>
          <w:lang w:eastAsia="zh-CN"/>
        </w:rPr>
        <w:t xml:space="preserve"> AMPR.</w:t>
      </w:r>
      <w:r w:rsidR="00414C39">
        <w:rPr>
          <w:rFonts w:eastAsia="SimSun"/>
          <w:lang w:eastAsia="zh-CN"/>
        </w:rPr>
        <w:t xml:space="preserve"> This contribution further discusses the applicability and definition of inner and outer allocation types for 2UL contiguous and non-contiguous scenarios.</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5DBF07E8" w14:textId="08779FC2" w:rsidR="008D7EBC" w:rsidRPr="008D7EBC" w:rsidRDefault="008D7EBC" w:rsidP="008D7EBC">
      <w:pPr>
        <w:tabs>
          <w:tab w:val="left" w:pos="5103"/>
        </w:tabs>
        <w:spacing w:after="0"/>
        <w:jc w:val="both"/>
      </w:pPr>
      <w:r w:rsidRPr="008D7EBC">
        <w:t>This discussion paper submitte</w:t>
      </w:r>
      <w:r>
        <w:t>d under the most generic agenda</w:t>
      </w:r>
      <w:r w:rsidRPr="008D7EBC">
        <w:t xml:space="preserve"> </w:t>
      </w:r>
      <w:r>
        <w:t xml:space="preserve">item </w:t>
      </w:r>
      <w:r w:rsidRPr="008D7EBC">
        <w:t xml:space="preserve">introduces concepts that are </w:t>
      </w:r>
      <w:r w:rsidR="000D7D24">
        <w:t>relevant</w:t>
      </w:r>
      <w:r w:rsidRPr="008D7EBC">
        <w:t xml:space="preserve"> for multiple 2UL scenarios </w:t>
      </w:r>
      <w:r>
        <w:t>and associated agenda items</w:t>
      </w:r>
      <w:r w:rsidRPr="008D7EBC">
        <w:t>:</w:t>
      </w:r>
    </w:p>
    <w:p w14:paraId="049F4945" w14:textId="1BE3CE4B" w:rsidR="008D7EBC" w:rsidRDefault="008D7EBC" w:rsidP="001040B3">
      <w:pPr>
        <w:pStyle w:val="ListParagraph"/>
        <w:numPr>
          <w:ilvl w:val="0"/>
          <w:numId w:val="9"/>
        </w:numPr>
        <w:tabs>
          <w:tab w:val="left" w:pos="5103"/>
        </w:tabs>
        <w:ind w:left="360"/>
        <w:jc w:val="both"/>
      </w:pPr>
      <w:r>
        <w:t>NR intra-band contiguous and non-contiguous UL CA:</w:t>
      </w:r>
    </w:p>
    <w:p w14:paraId="5B4EF4B6" w14:textId="2A4B43E4" w:rsidR="008D7EBC" w:rsidRDefault="008D7EBC" w:rsidP="001040B3">
      <w:pPr>
        <w:pStyle w:val="ListParagraph"/>
        <w:numPr>
          <w:ilvl w:val="0"/>
          <w:numId w:val="9"/>
        </w:numPr>
        <w:tabs>
          <w:tab w:val="left" w:pos="5103"/>
        </w:tabs>
        <w:jc w:val="both"/>
      </w:pPr>
      <w:r>
        <w:t>9.12.4 Intra-band contiguou</w:t>
      </w:r>
      <w:r w:rsidR="0072461D">
        <w:t>s UL CA for FR1 power class 3</w:t>
      </w:r>
    </w:p>
    <w:p w14:paraId="664503A8" w14:textId="351D066E" w:rsidR="008D7EBC" w:rsidRDefault="008D7EBC" w:rsidP="001040B3">
      <w:pPr>
        <w:pStyle w:val="ListParagraph"/>
        <w:numPr>
          <w:ilvl w:val="0"/>
          <w:numId w:val="9"/>
        </w:numPr>
        <w:tabs>
          <w:tab w:val="left" w:pos="5103"/>
        </w:tabs>
        <w:jc w:val="both"/>
      </w:pPr>
      <w:r>
        <w:t xml:space="preserve">9.12.5 Intra-band non-contiguous UL CA for FR1 power class </w:t>
      </w:r>
      <w:r w:rsidR="0072461D">
        <w:t>3</w:t>
      </w:r>
    </w:p>
    <w:p w14:paraId="447DBD5A" w14:textId="5CA42223" w:rsidR="008D7EBC" w:rsidRDefault="008D7EBC" w:rsidP="001040B3">
      <w:pPr>
        <w:pStyle w:val="ListParagraph"/>
        <w:numPr>
          <w:ilvl w:val="0"/>
          <w:numId w:val="9"/>
        </w:numPr>
        <w:tabs>
          <w:tab w:val="left" w:pos="5103"/>
        </w:tabs>
        <w:ind w:left="360"/>
        <w:jc w:val="both"/>
      </w:pPr>
      <w:r>
        <w:t>Intra-band contiguous and non-contiguous ENDC 1PA/2PA PC3/PC2:</w:t>
      </w:r>
    </w:p>
    <w:p w14:paraId="6FBF4236" w14:textId="7253DCBF" w:rsidR="008D7EBC" w:rsidRDefault="008D7EBC" w:rsidP="001040B3">
      <w:pPr>
        <w:pStyle w:val="ListParagraph"/>
        <w:numPr>
          <w:ilvl w:val="0"/>
          <w:numId w:val="9"/>
        </w:numPr>
        <w:tabs>
          <w:tab w:val="left" w:pos="5103"/>
        </w:tabs>
        <w:jc w:val="both"/>
      </w:pPr>
      <w:r w:rsidRPr="008D7EBC">
        <w:t>10.14.2 Improvements to A-MPR/MPR for</w:t>
      </w:r>
      <w:r w:rsidR="0072461D">
        <w:t xml:space="preserve"> 26 </w:t>
      </w:r>
      <w:proofErr w:type="spellStart"/>
      <w:r w:rsidR="0072461D">
        <w:t>dBm</w:t>
      </w:r>
      <w:proofErr w:type="spellEnd"/>
      <w:r w:rsidR="0072461D">
        <w:t xml:space="preserve"> n41 and B41/n41 EN-DC</w:t>
      </w:r>
    </w:p>
    <w:p w14:paraId="20F63B32" w14:textId="03A8955F" w:rsidR="008D7EBC" w:rsidRDefault="008D7EBC" w:rsidP="001040B3">
      <w:pPr>
        <w:pStyle w:val="ListParagraph"/>
        <w:numPr>
          <w:ilvl w:val="0"/>
          <w:numId w:val="9"/>
        </w:numPr>
        <w:tabs>
          <w:tab w:val="left" w:pos="5103"/>
        </w:tabs>
        <w:jc w:val="both"/>
      </w:pPr>
      <w:r w:rsidRPr="008D7EBC">
        <w:t>10.17.1 General  [ENDC_UE_PC2_TDD_TDD]</w:t>
      </w:r>
    </w:p>
    <w:p w14:paraId="7FF1BDFF" w14:textId="7812E262" w:rsidR="008D7EBC" w:rsidRDefault="008D7EBC" w:rsidP="001040B3">
      <w:pPr>
        <w:pStyle w:val="ListParagraph"/>
        <w:numPr>
          <w:ilvl w:val="0"/>
          <w:numId w:val="9"/>
        </w:numPr>
        <w:tabs>
          <w:tab w:val="left" w:pos="5103"/>
        </w:tabs>
        <w:ind w:left="360"/>
        <w:jc w:val="both"/>
      </w:pPr>
      <w:r>
        <w:t>FDM UL sharing</w:t>
      </w:r>
    </w:p>
    <w:p w14:paraId="60AAE720" w14:textId="181DE30E" w:rsidR="008D7EBC" w:rsidRDefault="008D7EBC" w:rsidP="001040B3">
      <w:pPr>
        <w:pStyle w:val="ListParagraph"/>
        <w:numPr>
          <w:ilvl w:val="0"/>
          <w:numId w:val="9"/>
        </w:numPr>
        <w:tabs>
          <w:tab w:val="left" w:pos="5103"/>
        </w:tabs>
        <w:jc w:val="both"/>
      </w:pPr>
      <w:r w:rsidRPr="008D7EBC">
        <w:t>7.4.1 UL sharing appli</w:t>
      </w:r>
      <w:r w:rsidR="0072461D">
        <w:t>cability in different scenarios</w:t>
      </w:r>
    </w:p>
    <w:p w14:paraId="07BA04CC" w14:textId="1E153EFC" w:rsidR="002606C1" w:rsidRPr="002606C1" w:rsidRDefault="002606C1" w:rsidP="002606C1">
      <w:pPr>
        <w:tabs>
          <w:tab w:val="left" w:pos="5103"/>
        </w:tabs>
        <w:jc w:val="both"/>
        <w:rPr>
          <w:b/>
        </w:rPr>
      </w:pPr>
      <w:r w:rsidRPr="002606C1">
        <w:rPr>
          <w:b/>
        </w:rPr>
        <w:t xml:space="preserve">Observation: current 38.101-3 specification does not have MPR values for FDM mode </w:t>
      </w:r>
      <w:r w:rsidR="00C2192B">
        <w:rPr>
          <w:b/>
        </w:rPr>
        <w:t>ULSUP</w:t>
      </w:r>
      <w:r w:rsidRPr="002606C1">
        <w:rPr>
          <w:b/>
        </w:rPr>
        <w:t xml:space="preserve"> although the problem is similar to the ENDC case of DC</w:t>
      </w:r>
      <w:proofErr w:type="gramStart"/>
      <w:r w:rsidRPr="002606C1">
        <w:rPr>
          <w:b/>
        </w:rPr>
        <w:t>_(</w:t>
      </w:r>
      <w:proofErr w:type="gramEnd"/>
      <w:r w:rsidRPr="002606C1">
        <w:rPr>
          <w:b/>
        </w:rPr>
        <w:t>n)71 in some bands. As is only SUL band with large enough duplex may not see de-sense but may still fail some emissions due to IMDs of the LTE and NR allocations in a same channel.</w:t>
      </w:r>
    </w:p>
    <w:p w14:paraId="6DCA8473" w14:textId="1AC0350A" w:rsidR="008D7EBC" w:rsidRDefault="008D7EBC" w:rsidP="001040B3">
      <w:pPr>
        <w:pStyle w:val="ListParagraph"/>
        <w:numPr>
          <w:ilvl w:val="0"/>
          <w:numId w:val="9"/>
        </w:numPr>
        <w:tabs>
          <w:tab w:val="left" w:pos="5103"/>
        </w:tabs>
        <w:ind w:left="360"/>
        <w:jc w:val="both"/>
      </w:pPr>
      <w:r>
        <w:t>Non</w:t>
      </w:r>
      <w:r w:rsidR="00281232">
        <w:t>-c</w:t>
      </w:r>
      <w:r>
        <w:t>ontiguous UL allocations:</w:t>
      </w:r>
    </w:p>
    <w:p w14:paraId="5228F7F6" w14:textId="62D2E561" w:rsidR="003F1D8A" w:rsidRDefault="008D7EBC" w:rsidP="001040B3">
      <w:pPr>
        <w:pStyle w:val="ListParagraph"/>
        <w:numPr>
          <w:ilvl w:val="0"/>
          <w:numId w:val="9"/>
        </w:numPr>
        <w:tabs>
          <w:tab w:val="left" w:pos="5103"/>
        </w:tabs>
        <w:jc w:val="both"/>
      </w:pPr>
      <w:r w:rsidRPr="008D7EBC">
        <w:t>9.12.1 Almost contiguous allocations for</w:t>
      </w:r>
      <w:r w:rsidR="0072461D">
        <w:t xml:space="preserve"> CP-OFDM UL for FR</w:t>
      </w:r>
    </w:p>
    <w:p w14:paraId="50EDE6A9" w14:textId="63938217" w:rsidR="00281232" w:rsidRPr="008D7EBC" w:rsidRDefault="00281232" w:rsidP="00281232">
      <w:pPr>
        <w:tabs>
          <w:tab w:val="left" w:pos="5103"/>
        </w:tabs>
        <w:spacing w:after="0"/>
        <w:jc w:val="both"/>
      </w:pPr>
      <w:r>
        <w:t>The following proposal build</w:t>
      </w:r>
      <w:r w:rsidR="002606C1">
        <w:t>s</w:t>
      </w:r>
      <w:r>
        <w:t xml:space="preserve"> on the inner and outer allocation concept that has been adopted for NR FR1 and FR2 MPR which essentially depend</w:t>
      </w:r>
      <w:r w:rsidR="002606C1">
        <w:t>s</w:t>
      </w:r>
      <w:r>
        <w:t xml:space="preserve"> on where the IM3 related spectral regrowth lies and which requirement applies to it</w:t>
      </w:r>
      <w:r w:rsidRPr="008D7EBC">
        <w:t>:</w:t>
      </w:r>
    </w:p>
    <w:p w14:paraId="22BDB8C0" w14:textId="77777777" w:rsidR="00281232" w:rsidRDefault="00281232" w:rsidP="001040B3">
      <w:pPr>
        <w:pStyle w:val="ListParagraph"/>
        <w:numPr>
          <w:ilvl w:val="0"/>
          <w:numId w:val="9"/>
        </w:numPr>
        <w:tabs>
          <w:tab w:val="left" w:pos="5103"/>
        </w:tabs>
        <w:ind w:left="360"/>
        <w:jc w:val="both"/>
      </w:pPr>
      <w:r>
        <w:t xml:space="preserve">For FR1: </w:t>
      </w:r>
    </w:p>
    <w:p w14:paraId="5ABF9094" w14:textId="14552C46" w:rsidR="00281232" w:rsidRDefault="002606C1" w:rsidP="001040B3">
      <w:pPr>
        <w:pStyle w:val="ListParagraph"/>
        <w:numPr>
          <w:ilvl w:val="0"/>
          <w:numId w:val="9"/>
        </w:numPr>
        <w:tabs>
          <w:tab w:val="left" w:pos="5103"/>
        </w:tabs>
        <w:jc w:val="both"/>
      </w:pPr>
      <w:r>
        <w:t>I</w:t>
      </w:r>
      <w:r w:rsidR="00281232">
        <w:t>nner (half) allocations have the majority of the IM3 related spectral regrowth inside the channel and thus are subject to EVM and In-band emissions requirements</w:t>
      </w:r>
    </w:p>
    <w:p w14:paraId="6159CE49" w14:textId="0FC71594" w:rsidR="00281232" w:rsidRDefault="002606C1" w:rsidP="001040B3">
      <w:pPr>
        <w:pStyle w:val="ListParagraph"/>
        <w:numPr>
          <w:ilvl w:val="0"/>
          <w:numId w:val="9"/>
        </w:numPr>
        <w:tabs>
          <w:tab w:val="left" w:pos="5103"/>
        </w:tabs>
        <w:jc w:val="both"/>
      </w:pPr>
      <w:r>
        <w:t>O</w:t>
      </w:r>
      <w:r w:rsidR="00281232">
        <w:t>uter allocations have the majority of the IM3 related spectral regrowth at the edge or in the adjacent channel and thus are subject to ACLR requirements</w:t>
      </w:r>
    </w:p>
    <w:p w14:paraId="783E216B" w14:textId="7BAAA558" w:rsidR="00281232" w:rsidRDefault="00281232" w:rsidP="001040B3">
      <w:pPr>
        <w:pStyle w:val="ListParagraph"/>
        <w:numPr>
          <w:ilvl w:val="0"/>
          <w:numId w:val="9"/>
        </w:numPr>
        <w:tabs>
          <w:tab w:val="left" w:pos="5103"/>
        </w:tabs>
        <w:ind w:left="360"/>
        <w:jc w:val="both"/>
      </w:pPr>
      <w:r>
        <w:t>For FR2: inner (third) have their IM3 related spectral regrowth within the channel thus allowing to pass occupied BW requirement at maximum power</w:t>
      </w:r>
    </w:p>
    <w:p w14:paraId="2129E9BB" w14:textId="4C66F17E" w:rsidR="00281232" w:rsidRDefault="00281232" w:rsidP="00281232">
      <w:pPr>
        <w:tabs>
          <w:tab w:val="left" w:pos="5103"/>
        </w:tabs>
        <w:jc w:val="both"/>
      </w:pPr>
      <w:r>
        <w:t>Likewise for non-contiguous UL allocations,</w:t>
      </w:r>
      <w:r w:rsidR="000578F2">
        <w:t xml:space="preserve"> a concept of inner and outer allocations can be defined in relation of where its IMD product falls.</w:t>
      </w:r>
    </w:p>
    <w:p w14:paraId="4030E088" w14:textId="7182C1C5" w:rsidR="003F1D8A" w:rsidRPr="008D7EBC" w:rsidRDefault="003F1D8A" w:rsidP="00281232">
      <w:pPr>
        <w:tabs>
          <w:tab w:val="left" w:pos="5103"/>
        </w:tabs>
        <w:jc w:val="both"/>
      </w:pPr>
      <w:r>
        <w:lastRenderedPageBreak/>
        <w:t xml:space="preserve">Although this contribution is focused on FR1, many of the inner/outer concepts are also applicable to FR2 single or </w:t>
      </w:r>
      <w:r w:rsidR="002606C1">
        <w:t>dual</w:t>
      </w:r>
      <w:r>
        <w:t xml:space="preserve"> UL CCs. Since in-band and out-of-band requirements are different the definition may be slightly altered and outcome in back-off difference between inner and outer may not be as large.</w:t>
      </w:r>
    </w:p>
    <w:p w14:paraId="7CF4F73A" w14:textId="7BB3A278" w:rsidR="00577141" w:rsidRDefault="000578F2" w:rsidP="00577141">
      <w:pPr>
        <w:pStyle w:val="Heading2"/>
        <w:spacing w:after="240"/>
        <w:rPr>
          <w:sz w:val="36"/>
          <w:lang w:val="en-US"/>
        </w:rPr>
      </w:pPr>
      <w:r>
        <w:rPr>
          <w:sz w:val="36"/>
          <w:lang w:val="en-US"/>
        </w:rPr>
        <w:t xml:space="preserve">Inner and </w:t>
      </w:r>
      <w:r w:rsidR="00964F98">
        <w:rPr>
          <w:sz w:val="36"/>
          <w:lang w:val="en-US"/>
        </w:rPr>
        <w:t>O</w:t>
      </w:r>
      <w:r>
        <w:rPr>
          <w:sz w:val="36"/>
          <w:lang w:val="en-US"/>
        </w:rPr>
        <w:t xml:space="preserve">uter 2UL </w:t>
      </w:r>
      <w:r w:rsidR="00964F98">
        <w:rPr>
          <w:sz w:val="36"/>
          <w:lang w:val="en-US"/>
        </w:rPr>
        <w:t>A</w:t>
      </w:r>
      <w:r>
        <w:rPr>
          <w:sz w:val="36"/>
          <w:lang w:val="en-US"/>
        </w:rPr>
        <w:t xml:space="preserve">llocation for </w:t>
      </w:r>
      <w:r w:rsidR="00964F98">
        <w:rPr>
          <w:sz w:val="36"/>
          <w:lang w:val="en-US"/>
        </w:rPr>
        <w:t>S</w:t>
      </w:r>
      <w:r>
        <w:rPr>
          <w:sz w:val="36"/>
          <w:lang w:val="en-US"/>
        </w:rPr>
        <w:t xml:space="preserve">ingle CC or </w:t>
      </w:r>
      <w:r w:rsidR="00964F98">
        <w:rPr>
          <w:sz w:val="36"/>
          <w:lang w:val="en-US"/>
        </w:rPr>
        <w:t>C</w:t>
      </w:r>
      <w:r>
        <w:rPr>
          <w:sz w:val="36"/>
          <w:lang w:val="en-US"/>
        </w:rPr>
        <w:t xml:space="preserve">ontiguous 2CC </w:t>
      </w:r>
      <w:r w:rsidR="00964F98">
        <w:rPr>
          <w:sz w:val="36"/>
          <w:lang w:val="en-US"/>
        </w:rPr>
        <w:t>C</w:t>
      </w:r>
      <w:r>
        <w:rPr>
          <w:sz w:val="36"/>
          <w:lang w:val="en-US"/>
        </w:rPr>
        <w:t>ases</w:t>
      </w:r>
    </w:p>
    <w:p w14:paraId="572C4BB3" w14:textId="0A60147B" w:rsidR="001967B5" w:rsidRDefault="001967B5" w:rsidP="001967B5">
      <w:pPr>
        <w:pStyle w:val="Heading3"/>
        <w:tabs>
          <w:tab w:val="clear" w:pos="8640"/>
          <w:tab w:val="num" w:pos="720"/>
        </w:tabs>
        <w:spacing w:after="240"/>
        <w:ind w:left="720"/>
      </w:pPr>
      <w:r>
        <w:t>Description</w:t>
      </w:r>
    </w:p>
    <w:p w14:paraId="41BA6CBE" w14:textId="32CC6ABC" w:rsidR="0034248E" w:rsidRPr="008D7EBC" w:rsidRDefault="000578F2" w:rsidP="0034248E">
      <w:pPr>
        <w:tabs>
          <w:tab w:val="left" w:pos="5103"/>
        </w:tabs>
        <w:spacing w:after="0"/>
        <w:jc w:val="both"/>
      </w:pPr>
      <w:r>
        <w:t>The case of two non-contiguous UL allocations within 1CC or two contiguous CCs correspond to a large number of scenarios</w:t>
      </w:r>
      <w:r w:rsidR="0034248E" w:rsidRPr="008D7EBC">
        <w:t>:</w:t>
      </w:r>
    </w:p>
    <w:p w14:paraId="27EA85B9" w14:textId="0CA2B3C7" w:rsidR="0034248E" w:rsidRDefault="0034248E" w:rsidP="001040B3">
      <w:pPr>
        <w:pStyle w:val="ListParagraph"/>
        <w:numPr>
          <w:ilvl w:val="0"/>
          <w:numId w:val="9"/>
        </w:numPr>
        <w:tabs>
          <w:tab w:val="left" w:pos="5103"/>
        </w:tabs>
        <w:jc w:val="both"/>
      </w:pPr>
      <w:r>
        <w:t xml:space="preserve">Within 1CC: non-contiguous allocations beyond almost contiguous cases or FDM mode for </w:t>
      </w:r>
      <w:r w:rsidR="00C2192B">
        <w:t>ULSUP</w:t>
      </w:r>
      <w:r>
        <w:t xml:space="preserve"> w</w:t>
      </w:r>
    </w:p>
    <w:p w14:paraId="372D0AE8" w14:textId="5AECEF9C" w:rsidR="0034248E" w:rsidRDefault="0034248E" w:rsidP="001040B3">
      <w:pPr>
        <w:pStyle w:val="ListParagraph"/>
        <w:numPr>
          <w:ilvl w:val="0"/>
          <w:numId w:val="9"/>
        </w:numPr>
        <w:tabs>
          <w:tab w:val="left" w:pos="5103"/>
        </w:tabs>
        <w:jc w:val="both"/>
      </w:pPr>
      <w:r>
        <w:t>Within 2CCs: NR intra band contiguous UL CA and ENDC</w:t>
      </w:r>
    </w:p>
    <w:p w14:paraId="2BA30454" w14:textId="21047A24" w:rsidR="00AB4A2F" w:rsidRDefault="0034248E" w:rsidP="0034248E">
      <w:pPr>
        <w:tabs>
          <w:tab w:val="left" w:pos="5103"/>
        </w:tabs>
        <w:spacing w:after="0"/>
        <w:jc w:val="both"/>
      </w:pPr>
      <w:r>
        <w:t xml:space="preserve">In this case large allocations are usually ACLR limited </w:t>
      </w:r>
      <w:r w:rsidR="001967B5">
        <w:t>while</w:t>
      </w:r>
      <w:r>
        <w:t xml:space="preserve"> small allocations</w:t>
      </w:r>
      <w:r w:rsidR="001967B5">
        <w:t xml:space="preserve"> (&lt;</w:t>
      </w:r>
      <w:proofErr w:type="spellStart"/>
      <w:r w:rsidR="001967B5">
        <w:t>RBmax</w:t>
      </w:r>
      <w:proofErr w:type="spellEnd"/>
      <w:r w:rsidR="001967B5">
        <w:t>/2)</w:t>
      </w:r>
      <w:r>
        <w:t xml:space="preserve"> SEM or Spurious emissions limited</w:t>
      </w:r>
      <w:r w:rsidR="001967B5">
        <w:t>. Within those small allocations</w:t>
      </w:r>
      <w:r w:rsidR="002606C1">
        <w:t>,</w:t>
      </w:r>
      <w:r w:rsidR="001967B5">
        <w:t xml:space="preserve"> a distinction can be made based on IMD products positions:</w:t>
      </w:r>
    </w:p>
    <w:p w14:paraId="39BD71F9" w14:textId="67974887" w:rsidR="001967B5" w:rsidRDefault="001967B5" w:rsidP="001040B3">
      <w:pPr>
        <w:pStyle w:val="ListParagraph"/>
        <w:numPr>
          <w:ilvl w:val="0"/>
          <w:numId w:val="10"/>
        </w:numPr>
        <w:tabs>
          <w:tab w:val="left" w:pos="5103"/>
        </w:tabs>
        <w:spacing w:after="0"/>
        <w:jc w:val="both"/>
      </w:pPr>
      <w:r>
        <w:t>Allocations that have their IMD3 products within the channel or aggregated bandwidth: Inner</w:t>
      </w:r>
    </w:p>
    <w:p w14:paraId="1AEB6076" w14:textId="31C65CCD" w:rsidR="001967B5" w:rsidRDefault="001967B5" w:rsidP="001040B3">
      <w:pPr>
        <w:pStyle w:val="ListParagraph"/>
        <w:numPr>
          <w:ilvl w:val="0"/>
          <w:numId w:val="10"/>
        </w:numPr>
        <w:tabs>
          <w:tab w:val="left" w:pos="5103"/>
        </w:tabs>
        <w:spacing w:after="0"/>
        <w:jc w:val="both"/>
      </w:pPr>
      <w:r>
        <w:t>Allocations that have their IMD3 products within the channel or aggregated bandwidth: Outer</w:t>
      </w:r>
    </w:p>
    <w:p w14:paraId="63CABCAE" w14:textId="77777777" w:rsidR="001967B5" w:rsidRDefault="001967B5" w:rsidP="001967B5">
      <w:pPr>
        <w:tabs>
          <w:tab w:val="left" w:pos="5103"/>
        </w:tabs>
        <w:spacing w:after="0"/>
        <w:jc w:val="both"/>
      </w:pPr>
    </w:p>
    <w:p w14:paraId="74ABCD81" w14:textId="1CCEAA39" w:rsidR="001967B5" w:rsidRDefault="001967B5" w:rsidP="001967B5">
      <w:pPr>
        <w:tabs>
          <w:tab w:val="left" w:pos="5103"/>
        </w:tabs>
        <w:spacing w:after="0"/>
        <w:jc w:val="both"/>
      </w:pPr>
      <w:r>
        <w:t>Such allocations and the requirements applying to the different orders of there are described in Figure 1.</w:t>
      </w:r>
      <w:r w:rsidR="003C7320">
        <w:t xml:space="preserve"> 1a single CC and asymmetric two CC cases are illustrated.</w:t>
      </w:r>
    </w:p>
    <w:p w14:paraId="176D6273" w14:textId="254E180B" w:rsidR="001967B5" w:rsidRDefault="001967B5" w:rsidP="003C7320">
      <w:pPr>
        <w:keepNext/>
        <w:tabs>
          <w:tab w:val="left" w:pos="5103"/>
        </w:tabs>
        <w:spacing w:after="0"/>
      </w:pPr>
    </w:p>
    <w:p w14:paraId="200C24E1" w14:textId="5936C5C6" w:rsidR="0034248E" w:rsidRDefault="003C7320" w:rsidP="001967B5">
      <w:pPr>
        <w:pStyle w:val="Caption"/>
        <w:jc w:val="center"/>
      </w:pPr>
      <w:r>
        <w:rPr>
          <w:noProof/>
        </w:rPr>
        <w:drawing>
          <wp:inline distT="0" distB="0" distL="0" distR="0" wp14:anchorId="357F9D28" wp14:editId="31CC48FA">
            <wp:extent cx="5541818" cy="35491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5933" cy="3551810"/>
                    </a:xfrm>
                    <a:prstGeom prst="rect">
                      <a:avLst/>
                    </a:prstGeom>
                    <a:noFill/>
                  </pic:spPr>
                </pic:pic>
              </a:graphicData>
            </a:graphic>
          </wp:inline>
        </w:drawing>
      </w:r>
      <w:r w:rsidR="001967B5">
        <w:t xml:space="preserve">Figure </w:t>
      </w:r>
      <w:fldSimple w:instr=" SEQ Figure \* ARABIC ">
        <w:r w:rsidR="00022110">
          <w:rPr>
            <w:noProof/>
          </w:rPr>
          <w:t>1</w:t>
        </w:r>
      </w:fldSimple>
      <w:r w:rsidR="001967B5">
        <w:t>: Inner and outer allocations for single or contiguous CCs</w:t>
      </w:r>
    </w:p>
    <w:p w14:paraId="7AF3135F" w14:textId="6480D13A" w:rsidR="009A781D" w:rsidRPr="003C7320" w:rsidRDefault="003C7320" w:rsidP="001967B5">
      <w:r w:rsidRPr="003C7320">
        <w:t xml:space="preserve">The different cases for NS01 (generic), NS04 (B41 in US) or NS27 (B78) requirements for inner and outer allocations is summarized in </w:t>
      </w:r>
      <w:r w:rsidR="002606C1">
        <w:t>T</w:t>
      </w:r>
      <w:r w:rsidRPr="003C7320">
        <w:t>able 1</w:t>
      </w:r>
      <w:r w:rsidR="0008501B">
        <w:t xml:space="preserve"> taking exact frequencies into account</w:t>
      </w:r>
      <w:r w:rsidRPr="003C7320">
        <w:t>.</w:t>
      </w:r>
    </w:p>
    <w:p w14:paraId="0D8D8C46" w14:textId="560EE2CA" w:rsidR="0008501B" w:rsidRPr="0008501B" w:rsidRDefault="0008501B" w:rsidP="0008501B">
      <w:pPr>
        <w:pStyle w:val="Caption"/>
        <w:keepNext/>
        <w:jc w:val="center"/>
        <w:rPr>
          <w:lang w:val="en-CA"/>
        </w:rPr>
      </w:pPr>
      <w:r>
        <w:t xml:space="preserve">Table </w:t>
      </w:r>
      <w:fldSimple w:instr=" SEQ Table \* ARABIC ">
        <w:r>
          <w:rPr>
            <w:noProof/>
          </w:rPr>
          <w:t>1</w:t>
        </w:r>
      </w:fldSimple>
      <w:r>
        <w:t>: Applicable requirements for inner/outer allocations for NS01/04/25</w:t>
      </w:r>
    </w:p>
    <w:tbl>
      <w:tblPr>
        <w:tblW w:w="7360" w:type="dxa"/>
        <w:jc w:val="center"/>
        <w:tblInd w:w="284" w:type="dxa"/>
        <w:tblCellMar>
          <w:left w:w="0" w:type="dxa"/>
          <w:right w:w="0" w:type="dxa"/>
        </w:tblCellMar>
        <w:tblLook w:val="0620" w:firstRow="1" w:lastRow="0" w:firstColumn="0" w:lastColumn="0" w:noHBand="1" w:noVBand="1"/>
      </w:tblPr>
      <w:tblGrid>
        <w:gridCol w:w="420"/>
        <w:gridCol w:w="420"/>
        <w:gridCol w:w="640"/>
        <w:gridCol w:w="960"/>
        <w:gridCol w:w="700"/>
        <w:gridCol w:w="960"/>
        <w:gridCol w:w="640"/>
        <w:gridCol w:w="960"/>
        <w:gridCol w:w="700"/>
        <w:gridCol w:w="960"/>
      </w:tblGrid>
      <w:tr w:rsidR="001967B5" w:rsidRPr="001967B5" w14:paraId="3E84FF6B" w14:textId="77777777" w:rsidTr="009A781D">
        <w:trPr>
          <w:trHeight w:val="288"/>
          <w:jc w:val="center"/>
        </w:trPr>
        <w:tc>
          <w:tcPr>
            <w:tcW w:w="420" w:type="dxa"/>
            <w:vMerge w:val="restart"/>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5D17179" w14:textId="77777777" w:rsidR="001967B5" w:rsidRPr="001967B5" w:rsidRDefault="001967B5" w:rsidP="009A781D">
            <w:pPr>
              <w:spacing w:after="0"/>
              <w:rPr>
                <w:b/>
              </w:rPr>
            </w:pPr>
          </w:p>
        </w:tc>
        <w:tc>
          <w:tcPr>
            <w:tcW w:w="420" w:type="dxa"/>
            <w:vMerge w:val="restart"/>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EFAF40A" w14:textId="77777777" w:rsidR="001967B5" w:rsidRPr="001967B5" w:rsidRDefault="001967B5" w:rsidP="009A781D">
            <w:pPr>
              <w:spacing w:after="0"/>
              <w:rPr>
                <w:b/>
              </w:rPr>
            </w:pPr>
          </w:p>
        </w:tc>
        <w:tc>
          <w:tcPr>
            <w:tcW w:w="3260" w:type="dxa"/>
            <w:gridSpan w:val="4"/>
            <w:tcBorders>
              <w:top w:val="single" w:sz="8" w:space="0" w:color="000000"/>
              <w:left w:val="single" w:sz="8" w:space="0" w:color="000000"/>
              <w:bottom w:val="single" w:sz="8" w:space="0" w:color="000000"/>
              <w:right w:val="nil"/>
            </w:tcBorders>
            <w:shd w:val="clear" w:color="auto" w:fill="000000"/>
            <w:tcMar>
              <w:top w:w="12" w:type="dxa"/>
              <w:left w:w="12" w:type="dxa"/>
              <w:bottom w:w="0" w:type="dxa"/>
              <w:right w:w="12" w:type="dxa"/>
            </w:tcMar>
            <w:vAlign w:val="center"/>
            <w:hideMark/>
          </w:tcPr>
          <w:p w14:paraId="0C710F9C" w14:textId="77777777" w:rsidR="003F1D8A" w:rsidRPr="001967B5" w:rsidRDefault="001967B5" w:rsidP="009A781D">
            <w:pPr>
              <w:spacing w:after="0"/>
              <w:jc w:val="center"/>
              <w:rPr>
                <w:b/>
              </w:rPr>
            </w:pPr>
            <w:r w:rsidRPr="001967B5">
              <w:rPr>
                <w:b/>
                <w:bCs/>
              </w:rPr>
              <w:t>Best Case (no OOB)</w:t>
            </w:r>
          </w:p>
        </w:tc>
        <w:tc>
          <w:tcPr>
            <w:tcW w:w="3260" w:type="dxa"/>
            <w:gridSpan w:val="4"/>
            <w:tcBorders>
              <w:top w:val="single" w:sz="8" w:space="0" w:color="000000"/>
              <w:left w:val="nil"/>
              <w:bottom w:val="single" w:sz="8" w:space="0" w:color="000000"/>
              <w:right w:val="single" w:sz="8" w:space="0" w:color="000000"/>
            </w:tcBorders>
            <w:shd w:val="clear" w:color="auto" w:fill="000000"/>
            <w:tcMar>
              <w:top w:w="12" w:type="dxa"/>
              <w:left w:w="12" w:type="dxa"/>
              <w:bottom w:w="0" w:type="dxa"/>
              <w:right w:w="12" w:type="dxa"/>
            </w:tcMar>
            <w:vAlign w:val="center"/>
            <w:hideMark/>
          </w:tcPr>
          <w:p w14:paraId="68707D54" w14:textId="77777777" w:rsidR="003F1D8A" w:rsidRPr="001967B5" w:rsidRDefault="001967B5" w:rsidP="009A781D">
            <w:pPr>
              <w:spacing w:after="0"/>
              <w:jc w:val="center"/>
              <w:rPr>
                <w:b/>
              </w:rPr>
            </w:pPr>
            <w:r w:rsidRPr="001967B5">
              <w:rPr>
                <w:b/>
                <w:bCs/>
              </w:rPr>
              <w:t>worst Case (OOB)</w:t>
            </w:r>
          </w:p>
        </w:tc>
      </w:tr>
      <w:tr w:rsidR="001967B5" w:rsidRPr="001967B5" w14:paraId="2D843BCF" w14:textId="77777777" w:rsidTr="009A781D">
        <w:trPr>
          <w:trHeight w:val="288"/>
          <w:jc w:val="center"/>
        </w:trPr>
        <w:tc>
          <w:tcPr>
            <w:tcW w:w="0" w:type="auto"/>
            <w:vMerge/>
            <w:tcBorders>
              <w:top w:val="nil"/>
              <w:left w:val="nil"/>
              <w:bottom w:val="single" w:sz="8" w:space="0" w:color="000000"/>
              <w:right w:val="nil"/>
            </w:tcBorders>
            <w:vAlign w:val="center"/>
            <w:hideMark/>
          </w:tcPr>
          <w:p w14:paraId="0F478809" w14:textId="77777777" w:rsidR="001967B5" w:rsidRPr="001967B5" w:rsidRDefault="001967B5" w:rsidP="009A781D">
            <w:pPr>
              <w:spacing w:after="0"/>
              <w:rPr>
                <w:b/>
              </w:rPr>
            </w:pPr>
          </w:p>
        </w:tc>
        <w:tc>
          <w:tcPr>
            <w:tcW w:w="0" w:type="auto"/>
            <w:vMerge/>
            <w:tcBorders>
              <w:top w:val="nil"/>
              <w:left w:val="nil"/>
              <w:bottom w:val="single" w:sz="8" w:space="0" w:color="000000"/>
              <w:right w:val="single" w:sz="8" w:space="0" w:color="000000"/>
            </w:tcBorders>
            <w:vAlign w:val="center"/>
            <w:hideMark/>
          </w:tcPr>
          <w:p w14:paraId="463A84C8" w14:textId="77777777" w:rsidR="001967B5" w:rsidRPr="001967B5" w:rsidRDefault="001967B5" w:rsidP="009A781D">
            <w:pPr>
              <w:spacing w:after="0"/>
              <w:rPr>
                <w:b/>
              </w:rPr>
            </w:pPr>
          </w:p>
        </w:tc>
        <w:tc>
          <w:tcPr>
            <w:tcW w:w="1600" w:type="dxa"/>
            <w:gridSpan w:val="2"/>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E04B962" w14:textId="77777777" w:rsidR="003F1D8A" w:rsidRPr="001967B5" w:rsidRDefault="001967B5" w:rsidP="009A781D">
            <w:pPr>
              <w:spacing w:after="0"/>
              <w:jc w:val="center"/>
              <w:rPr>
                <w:b/>
              </w:rPr>
            </w:pPr>
            <w:r w:rsidRPr="001967B5">
              <w:rPr>
                <w:b/>
              </w:rPr>
              <w:t>WC Outer</w:t>
            </w:r>
          </w:p>
        </w:tc>
        <w:tc>
          <w:tcPr>
            <w:tcW w:w="1660" w:type="dxa"/>
            <w:gridSpan w:val="2"/>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648BE71" w14:textId="4AC6845D" w:rsidR="003F1D8A" w:rsidRPr="001967B5" w:rsidRDefault="009A781D" w:rsidP="009A781D">
            <w:pPr>
              <w:spacing w:after="0"/>
              <w:jc w:val="center"/>
              <w:rPr>
                <w:b/>
              </w:rPr>
            </w:pPr>
            <w:r>
              <w:rPr>
                <w:b/>
              </w:rPr>
              <w:t xml:space="preserve">WC </w:t>
            </w:r>
            <w:r w:rsidR="001967B5" w:rsidRPr="001967B5">
              <w:rPr>
                <w:b/>
              </w:rPr>
              <w:t>Inner</w:t>
            </w:r>
          </w:p>
        </w:tc>
        <w:tc>
          <w:tcPr>
            <w:tcW w:w="1600" w:type="dxa"/>
            <w:gridSpan w:val="2"/>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FBEC6B9" w14:textId="77777777" w:rsidR="003F1D8A" w:rsidRPr="001967B5" w:rsidRDefault="001967B5" w:rsidP="009A781D">
            <w:pPr>
              <w:spacing w:after="0"/>
              <w:jc w:val="center"/>
              <w:rPr>
                <w:b/>
              </w:rPr>
            </w:pPr>
            <w:r w:rsidRPr="001967B5">
              <w:rPr>
                <w:b/>
              </w:rPr>
              <w:t>WC Outer</w:t>
            </w:r>
          </w:p>
        </w:tc>
        <w:tc>
          <w:tcPr>
            <w:tcW w:w="1660" w:type="dxa"/>
            <w:gridSpan w:val="2"/>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4DA8098" w14:textId="3CD0B216" w:rsidR="003F1D8A" w:rsidRPr="001967B5" w:rsidRDefault="009A781D" w:rsidP="009A781D">
            <w:pPr>
              <w:spacing w:after="0"/>
              <w:jc w:val="center"/>
              <w:rPr>
                <w:b/>
              </w:rPr>
            </w:pPr>
            <w:r>
              <w:rPr>
                <w:b/>
              </w:rPr>
              <w:t xml:space="preserve">WC </w:t>
            </w:r>
            <w:r w:rsidR="001967B5" w:rsidRPr="001967B5">
              <w:rPr>
                <w:b/>
              </w:rPr>
              <w:t>Inner</w:t>
            </w:r>
          </w:p>
        </w:tc>
      </w:tr>
      <w:tr w:rsidR="001967B5" w:rsidRPr="001967B5" w14:paraId="64129BD1" w14:textId="77777777" w:rsidTr="009A781D">
        <w:trPr>
          <w:trHeight w:val="288"/>
          <w:jc w:val="center"/>
        </w:trPr>
        <w:tc>
          <w:tcPr>
            <w:tcW w:w="42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44F73FF4" w14:textId="77777777" w:rsidR="003F1D8A" w:rsidRPr="001967B5" w:rsidRDefault="001967B5" w:rsidP="009A781D">
            <w:pPr>
              <w:spacing w:after="0"/>
              <w:jc w:val="center"/>
              <w:rPr>
                <w:b/>
              </w:rPr>
            </w:pPr>
            <w:r w:rsidRPr="001967B5">
              <w:rPr>
                <w:b/>
              </w:rPr>
              <w:t>NS</w:t>
            </w:r>
          </w:p>
        </w:tc>
        <w:tc>
          <w:tcPr>
            <w:tcW w:w="42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bottom"/>
            <w:hideMark/>
          </w:tcPr>
          <w:p w14:paraId="5C5D3F9E" w14:textId="77777777" w:rsidR="003F1D8A" w:rsidRPr="001967B5" w:rsidRDefault="001967B5" w:rsidP="009A781D">
            <w:pPr>
              <w:spacing w:after="0"/>
              <w:jc w:val="center"/>
              <w:rPr>
                <w:b/>
              </w:rPr>
            </w:pPr>
            <w:r w:rsidRPr="001967B5">
              <w:rPr>
                <w:b/>
              </w:rPr>
              <w:t>IM</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005E7149" w14:textId="77777777" w:rsidR="003F1D8A" w:rsidRPr="001967B5" w:rsidRDefault="001967B5" w:rsidP="009A781D">
            <w:pPr>
              <w:spacing w:after="0"/>
              <w:jc w:val="center"/>
              <w:rPr>
                <w:b/>
              </w:rPr>
            </w:pPr>
            <w:r w:rsidRPr="001967B5">
              <w:rPr>
                <w:b/>
              </w:rPr>
              <w:t>region</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22CABAD" w14:textId="77777777" w:rsidR="003F1D8A" w:rsidRPr="001967B5" w:rsidRDefault="001967B5" w:rsidP="009A781D">
            <w:pPr>
              <w:spacing w:after="0"/>
              <w:jc w:val="center"/>
              <w:rPr>
                <w:b/>
              </w:rPr>
            </w:pPr>
            <w:proofErr w:type="spellStart"/>
            <w:r w:rsidRPr="001967B5">
              <w:rPr>
                <w:b/>
              </w:rPr>
              <w:t>dBm</w:t>
            </w:r>
            <w:proofErr w:type="spellEnd"/>
            <w:r w:rsidRPr="001967B5">
              <w:rPr>
                <w:b/>
              </w:rPr>
              <w:t>/MHz</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46C2E17E" w14:textId="77777777" w:rsidR="003F1D8A" w:rsidRPr="001967B5" w:rsidRDefault="001967B5" w:rsidP="009A781D">
            <w:pPr>
              <w:spacing w:after="0"/>
              <w:jc w:val="center"/>
              <w:rPr>
                <w:b/>
              </w:rPr>
            </w:pPr>
            <w:r w:rsidRPr="001967B5">
              <w:rPr>
                <w:b/>
              </w:rPr>
              <w:t>region</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D51783D" w14:textId="77777777" w:rsidR="003F1D8A" w:rsidRPr="001967B5" w:rsidRDefault="001967B5" w:rsidP="009A781D">
            <w:pPr>
              <w:spacing w:after="0"/>
              <w:jc w:val="center"/>
              <w:rPr>
                <w:b/>
              </w:rPr>
            </w:pPr>
            <w:proofErr w:type="spellStart"/>
            <w:r w:rsidRPr="001967B5">
              <w:rPr>
                <w:b/>
              </w:rPr>
              <w:t>dBm</w:t>
            </w:r>
            <w:proofErr w:type="spellEnd"/>
            <w:r w:rsidRPr="001967B5">
              <w:rPr>
                <w:b/>
              </w:rPr>
              <w:t>/MHz</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797E915A" w14:textId="77777777" w:rsidR="003F1D8A" w:rsidRPr="001967B5" w:rsidRDefault="001967B5" w:rsidP="009A781D">
            <w:pPr>
              <w:spacing w:after="0"/>
              <w:jc w:val="center"/>
              <w:rPr>
                <w:b/>
              </w:rPr>
            </w:pPr>
            <w:r w:rsidRPr="001967B5">
              <w:rPr>
                <w:b/>
              </w:rPr>
              <w:t>region</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79B17B2" w14:textId="77777777" w:rsidR="003F1D8A" w:rsidRPr="001967B5" w:rsidRDefault="001967B5" w:rsidP="009A781D">
            <w:pPr>
              <w:spacing w:after="0"/>
              <w:jc w:val="center"/>
              <w:rPr>
                <w:b/>
              </w:rPr>
            </w:pPr>
            <w:proofErr w:type="spellStart"/>
            <w:r w:rsidRPr="001967B5">
              <w:rPr>
                <w:b/>
              </w:rPr>
              <w:t>dBm</w:t>
            </w:r>
            <w:proofErr w:type="spellEnd"/>
            <w:r w:rsidRPr="001967B5">
              <w:rPr>
                <w:b/>
              </w:rPr>
              <w:t>/MHz</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63E8ADA7" w14:textId="77777777" w:rsidR="003F1D8A" w:rsidRPr="001967B5" w:rsidRDefault="001967B5" w:rsidP="009A781D">
            <w:pPr>
              <w:spacing w:after="0"/>
              <w:jc w:val="center"/>
              <w:rPr>
                <w:b/>
              </w:rPr>
            </w:pPr>
            <w:r w:rsidRPr="001967B5">
              <w:rPr>
                <w:b/>
              </w:rPr>
              <w:t>region</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05ABD07" w14:textId="77777777" w:rsidR="003F1D8A" w:rsidRPr="001967B5" w:rsidRDefault="001967B5" w:rsidP="009A781D">
            <w:pPr>
              <w:spacing w:after="0"/>
              <w:jc w:val="center"/>
              <w:rPr>
                <w:b/>
              </w:rPr>
            </w:pPr>
            <w:proofErr w:type="spellStart"/>
            <w:r w:rsidRPr="001967B5">
              <w:rPr>
                <w:b/>
              </w:rPr>
              <w:t>dBm</w:t>
            </w:r>
            <w:proofErr w:type="spellEnd"/>
            <w:r w:rsidRPr="001967B5">
              <w:rPr>
                <w:b/>
              </w:rPr>
              <w:t>/MHz</w:t>
            </w:r>
          </w:p>
        </w:tc>
      </w:tr>
      <w:tr w:rsidR="009A781D" w:rsidRPr="001967B5" w14:paraId="6B5E8CF9" w14:textId="77777777" w:rsidTr="003F1D8A">
        <w:trPr>
          <w:trHeight w:val="288"/>
          <w:jc w:val="center"/>
        </w:trPr>
        <w:tc>
          <w:tcPr>
            <w:tcW w:w="420" w:type="dxa"/>
            <w:vMerge w:val="restart"/>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38F09EE2" w14:textId="77777777" w:rsidR="009A781D" w:rsidRPr="001967B5" w:rsidRDefault="009A781D" w:rsidP="009A781D">
            <w:pPr>
              <w:spacing w:after="0"/>
              <w:jc w:val="center"/>
              <w:rPr>
                <w:b/>
              </w:rPr>
            </w:pPr>
            <w:r w:rsidRPr="001967B5">
              <w:rPr>
                <w:b/>
              </w:rPr>
              <w:t>01</w:t>
            </w:r>
          </w:p>
        </w:tc>
        <w:tc>
          <w:tcPr>
            <w:tcW w:w="42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bottom"/>
            <w:hideMark/>
          </w:tcPr>
          <w:p w14:paraId="020C048B" w14:textId="77777777" w:rsidR="009A781D" w:rsidRPr="001967B5" w:rsidRDefault="009A781D" w:rsidP="009A781D">
            <w:pPr>
              <w:spacing w:after="0"/>
              <w:jc w:val="center"/>
              <w:rPr>
                <w:b/>
              </w:rPr>
            </w:pPr>
            <w:r w:rsidRPr="001967B5">
              <w:rPr>
                <w:b/>
              </w:rPr>
              <w:t>3</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22170411" w14:textId="77777777" w:rsidR="009A781D" w:rsidRPr="001967B5" w:rsidRDefault="009A781D" w:rsidP="009A781D">
            <w:pPr>
              <w:spacing w:after="0"/>
              <w:jc w:val="center"/>
              <w:rPr>
                <w:b/>
              </w:rPr>
            </w:pPr>
            <w:proofErr w:type="spellStart"/>
            <w:r w:rsidRPr="001967B5">
              <w:rPr>
                <w:b/>
              </w:rPr>
              <w:t>Adj</w:t>
            </w:r>
            <w:proofErr w:type="spellEnd"/>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803C329" w14:textId="533AC9DA" w:rsidR="009A781D" w:rsidRPr="001967B5" w:rsidRDefault="0008501B" w:rsidP="009A781D">
            <w:pPr>
              <w:spacing w:after="0"/>
              <w:jc w:val="center"/>
              <w:rPr>
                <w:b/>
              </w:rPr>
            </w:pPr>
            <w:r>
              <w:rPr>
                <w:b/>
              </w:rPr>
              <w:t xml:space="preserve">SEM </w:t>
            </w:r>
            <w:r w:rsidR="009A781D" w:rsidRPr="001967B5">
              <w:rPr>
                <w:b/>
              </w:rPr>
              <w:t>-13</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7362FB92" w14:textId="77777777" w:rsidR="009A781D" w:rsidRPr="001967B5" w:rsidRDefault="009A781D" w:rsidP="009A781D">
            <w:pPr>
              <w:spacing w:after="0"/>
              <w:jc w:val="center"/>
              <w:rPr>
                <w:b/>
              </w:rPr>
            </w:pPr>
            <w:proofErr w:type="spellStart"/>
            <w:r w:rsidRPr="001967B5">
              <w:rPr>
                <w:b/>
              </w:rPr>
              <w:t>InBand</w:t>
            </w:r>
            <w:proofErr w:type="spellEnd"/>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759FDA9" w14:textId="77777777" w:rsidR="009A781D" w:rsidRPr="001967B5" w:rsidRDefault="009A781D" w:rsidP="009A781D">
            <w:pPr>
              <w:spacing w:after="0"/>
              <w:jc w:val="center"/>
              <w:rPr>
                <w:b/>
              </w:rPr>
            </w:pPr>
            <w:r w:rsidRPr="001967B5">
              <w:rPr>
                <w:b/>
              </w:rPr>
              <w:t>IBE</w:t>
            </w:r>
          </w:p>
        </w:tc>
        <w:tc>
          <w:tcPr>
            <w:tcW w:w="3260" w:type="dxa"/>
            <w:gridSpan w:val="4"/>
            <w:vMerge w:val="restart"/>
            <w:tcBorders>
              <w:top w:val="single" w:sz="8" w:space="0" w:color="000000"/>
              <w:left w:val="single" w:sz="8" w:space="0" w:color="000000"/>
              <w:right w:val="single" w:sz="8" w:space="0" w:color="000000"/>
            </w:tcBorders>
            <w:shd w:val="clear" w:color="auto" w:fill="FFFFFF"/>
            <w:tcMar>
              <w:top w:w="12" w:type="dxa"/>
              <w:left w:w="12" w:type="dxa"/>
              <w:bottom w:w="0" w:type="dxa"/>
              <w:right w:w="12" w:type="dxa"/>
            </w:tcMar>
            <w:vAlign w:val="center"/>
            <w:hideMark/>
          </w:tcPr>
          <w:p w14:paraId="1BA03002" w14:textId="6B1E8247" w:rsidR="009A781D" w:rsidRPr="001967B5" w:rsidRDefault="009A781D" w:rsidP="009A781D">
            <w:pPr>
              <w:spacing w:after="0"/>
              <w:jc w:val="center"/>
              <w:rPr>
                <w:b/>
              </w:rPr>
            </w:pPr>
            <w:r>
              <w:rPr>
                <w:b/>
              </w:rPr>
              <w:t>NA</w:t>
            </w:r>
          </w:p>
        </w:tc>
      </w:tr>
      <w:tr w:rsidR="009A781D" w:rsidRPr="001967B5" w14:paraId="5064C726" w14:textId="77777777" w:rsidTr="003F1D8A">
        <w:trPr>
          <w:trHeight w:val="288"/>
          <w:jc w:val="center"/>
        </w:trPr>
        <w:tc>
          <w:tcPr>
            <w:tcW w:w="0" w:type="auto"/>
            <w:vMerge/>
            <w:tcBorders>
              <w:top w:val="single" w:sz="8" w:space="0" w:color="000000"/>
              <w:left w:val="single" w:sz="8" w:space="0" w:color="000000"/>
              <w:bottom w:val="single" w:sz="8" w:space="0" w:color="000000"/>
              <w:right w:val="nil"/>
            </w:tcBorders>
            <w:vAlign w:val="center"/>
            <w:hideMark/>
          </w:tcPr>
          <w:p w14:paraId="25531AE7" w14:textId="77777777" w:rsidR="009A781D" w:rsidRPr="001967B5" w:rsidRDefault="009A781D" w:rsidP="009A781D">
            <w:pPr>
              <w:spacing w:after="0"/>
              <w:jc w:val="center"/>
              <w:rPr>
                <w:b/>
              </w:rPr>
            </w:pPr>
          </w:p>
        </w:tc>
        <w:tc>
          <w:tcPr>
            <w:tcW w:w="42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bottom"/>
            <w:hideMark/>
          </w:tcPr>
          <w:p w14:paraId="003BDFDF" w14:textId="614F2209" w:rsidR="009A781D" w:rsidRPr="001967B5" w:rsidRDefault="009A781D" w:rsidP="009A781D">
            <w:pPr>
              <w:spacing w:after="0"/>
              <w:jc w:val="center"/>
              <w:rPr>
                <w:b/>
              </w:rPr>
            </w:pPr>
            <w:r w:rsidRPr="001967B5">
              <w:rPr>
                <w:b/>
              </w:rPr>
              <w:t>5</w:t>
            </w:r>
            <w:r>
              <w:rPr>
                <w:b/>
              </w:rPr>
              <w:t>-9</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14081A39" w14:textId="77777777"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5E2B6A2" w14:textId="77777777" w:rsidR="009A781D" w:rsidRPr="001967B5" w:rsidRDefault="009A781D" w:rsidP="009A781D">
            <w:pPr>
              <w:spacing w:after="0"/>
              <w:jc w:val="center"/>
              <w:rPr>
                <w:b/>
              </w:rPr>
            </w:pPr>
            <w:r w:rsidRPr="001967B5">
              <w:rPr>
                <w:b/>
              </w:rPr>
              <w:t>-30</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35850FFE" w14:textId="77777777" w:rsidR="009A781D" w:rsidRPr="001967B5" w:rsidRDefault="009A781D" w:rsidP="009A781D">
            <w:pPr>
              <w:spacing w:after="0"/>
              <w:jc w:val="center"/>
              <w:rPr>
                <w:b/>
              </w:rPr>
            </w:pPr>
            <w:proofErr w:type="spellStart"/>
            <w:r w:rsidRPr="001967B5">
              <w:rPr>
                <w:b/>
              </w:rPr>
              <w:t>Adj</w:t>
            </w:r>
            <w:proofErr w:type="spellEnd"/>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CC35693" w14:textId="77777777" w:rsidR="009A781D" w:rsidRPr="001967B5" w:rsidRDefault="009A781D" w:rsidP="009A781D">
            <w:pPr>
              <w:spacing w:after="0"/>
              <w:jc w:val="center"/>
              <w:rPr>
                <w:b/>
              </w:rPr>
            </w:pPr>
            <w:r w:rsidRPr="001967B5">
              <w:rPr>
                <w:b/>
              </w:rPr>
              <w:t>-13</w:t>
            </w:r>
          </w:p>
        </w:tc>
        <w:tc>
          <w:tcPr>
            <w:tcW w:w="3260" w:type="dxa"/>
            <w:gridSpan w:val="4"/>
            <w:vMerge/>
            <w:tcBorders>
              <w:left w:val="single" w:sz="8" w:space="0" w:color="000000"/>
              <w:right w:val="single" w:sz="8" w:space="0" w:color="000000"/>
            </w:tcBorders>
            <w:shd w:val="clear" w:color="auto" w:fill="FFFFFF"/>
            <w:tcMar>
              <w:top w:w="12" w:type="dxa"/>
              <w:left w:w="12" w:type="dxa"/>
              <w:bottom w:w="0" w:type="dxa"/>
              <w:right w:w="12" w:type="dxa"/>
            </w:tcMar>
            <w:vAlign w:val="center"/>
            <w:hideMark/>
          </w:tcPr>
          <w:p w14:paraId="6EEE8B59" w14:textId="7522954C" w:rsidR="009A781D" w:rsidRPr="001967B5" w:rsidRDefault="009A781D" w:rsidP="009A781D">
            <w:pPr>
              <w:spacing w:after="0"/>
              <w:jc w:val="center"/>
              <w:rPr>
                <w:b/>
              </w:rPr>
            </w:pPr>
          </w:p>
        </w:tc>
      </w:tr>
      <w:tr w:rsidR="009A781D" w:rsidRPr="001967B5" w14:paraId="6A60E649" w14:textId="77777777" w:rsidTr="003F1D8A">
        <w:trPr>
          <w:trHeight w:val="288"/>
          <w:jc w:val="center"/>
        </w:trPr>
        <w:tc>
          <w:tcPr>
            <w:tcW w:w="0" w:type="auto"/>
            <w:vMerge/>
            <w:tcBorders>
              <w:top w:val="single" w:sz="8" w:space="0" w:color="000000"/>
              <w:left w:val="single" w:sz="8" w:space="0" w:color="000000"/>
              <w:bottom w:val="single" w:sz="8" w:space="0" w:color="000000"/>
              <w:right w:val="nil"/>
            </w:tcBorders>
            <w:vAlign w:val="center"/>
          </w:tcPr>
          <w:p w14:paraId="4D6DB851" w14:textId="77777777" w:rsidR="009A781D" w:rsidRPr="001967B5" w:rsidRDefault="009A781D" w:rsidP="009A781D">
            <w:pPr>
              <w:spacing w:after="0"/>
              <w:jc w:val="center"/>
              <w:rPr>
                <w:b/>
              </w:rPr>
            </w:pPr>
          </w:p>
        </w:tc>
        <w:tc>
          <w:tcPr>
            <w:tcW w:w="42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bottom"/>
          </w:tcPr>
          <w:p w14:paraId="0544E959" w14:textId="406E0A26" w:rsidR="009A781D" w:rsidRPr="001967B5" w:rsidRDefault="009A781D" w:rsidP="009A781D">
            <w:pPr>
              <w:spacing w:after="0"/>
              <w:jc w:val="center"/>
              <w:rPr>
                <w:b/>
              </w:rPr>
            </w:pPr>
            <w:r>
              <w:rPr>
                <w:b/>
              </w:rPr>
              <w:t>&gt;9</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tcPr>
          <w:p w14:paraId="3FB8C0B7" w14:textId="5B4890BA"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tcPr>
          <w:p w14:paraId="2DC60DF7" w14:textId="09E51301" w:rsidR="009A781D" w:rsidRPr="001967B5" w:rsidRDefault="009A781D" w:rsidP="009A781D">
            <w:pPr>
              <w:spacing w:after="0"/>
              <w:jc w:val="center"/>
              <w:rPr>
                <w:b/>
              </w:rPr>
            </w:pPr>
            <w:r w:rsidRPr="001967B5">
              <w:rPr>
                <w:b/>
              </w:rPr>
              <w:t>-30</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tcPr>
          <w:p w14:paraId="22127C46" w14:textId="3B514214"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tcPr>
          <w:p w14:paraId="3A363E1B" w14:textId="16D20F88" w:rsidR="009A781D" w:rsidRPr="001967B5" w:rsidRDefault="009A781D" w:rsidP="009A781D">
            <w:pPr>
              <w:spacing w:after="0"/>
              <w:jc w:val="center"/>
              <w:rPr>
                <w:b/>
              </w:rPr>
            </w:pPr>
            <w:r w:rsidRPr="001967B5">
              <w:rPr>
                <w:b/>
              </w:rPr>
              <w:t>-30</w:t>
            </w:r>
          </w:p>
        </w:tc>
        <w:tc>
          <w:tcPr>
            <w:tcW w:w="3260" w:type="dxa"/>
            <w:gridSpan w:val="4"/>
            <w:vMerge/>
            <w:tcBorders>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342AD602" w14:textId="77777777" w:rsidR="009A781D" w:rsidRPr="001967B5" w:rsidRDefault="009A781D" w:rsidP="009A781D">
            <w:pPr>
              <w:spacing w:after="0"/>
              <w:jc w:val="center"/>
              <w:rPr>
                <w:b/>
              </w:rPr>
            </w:pPr>
          </w:p>
        </w:tc>
      </w:tr>
      <w:tr w:rsidR="009A781D" w:rsidRPr="001967B5" w14:paraId="69F081D4" w14:textId="77777777" w:rsidTr="009A781D">
        <w:trPr>
          <w:trHeight w:val="288"/>
          <w:jc w:val="center"/>
        </w:trPr>
        <w:tc>
          <w:tcPr>
            <w:tcW w:w="420" w:type="dxa"/>
            <w:vMerge w:val="restart"/>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493FF475" w14:textId="77777777" w:rsidR="009A781D" w:rsidRPr="001967B5" w:rsidRDefault="009A781D" w:rsidP="009A781D">
            <w:pPr>
              <w:spacing w:after="0"/>
              <w:jc w:val="center"/>
              <w:rPr>
                <w:b/>
              </w:rPr>
            </w:pPr>
            <w:r w:rsidRPr="001967B5">
              <w:rPr>
                <w:b/>
              </w:rPr>
              <w:t>04</w:t>
            </w:r>
          </w:p>
        </w:tc>
        <w:tc>
          <w:tcPr>
            <w:tcW w:w="42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bottom"/>
            <w:hideMark/>
          </w:tcPr>
          <w:p w14:paraId="35920572" w14:textId="77777777" w:rsidR="009A781D" w:rsidRPr="001967B5" w:rsidRDefault="009A781D" w:rsidP="009A781D">
            <w:pPr>
              <w:spacing w:after="0"/>
              <w:jc w:val="center"/>
              <w:rPr>
                <w:b/>
              </w:rPr>
            </w:pPr>
            <w:r w:rsidRPr="001967B5">
              <w:rPr>
                <w:b/>
              </w:rPr>
              <w:t>3</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3DE7B131" w14:textId="77777777" w:rsidR="009A781D" w:rsidRPr="001967B5" w:rsidRDefault="009A781D" w:rsidP="009A781D">
            <w:pPr>
              <w:spacing w:after="0"/>
              <w:jc w:val="center"/>
              <w:rPr>
                <w:b/>
              </w:rPr>
            </w:pPr>
            <w:proofErr w:type="spellStart"/>
            <w:r w:rsidRPr="001967B5">
              <w:rPr>
                <w:b/>
              </w:rPr>
              <w:t>Adj</w:t>
            </w:r>
            <w:proofErr w:type="spellEnd"/>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C858947" w14:textId="115E9DF8" w:rsidR="009A781D" w:rsidRPr="001967B5" w:rsidRDefault="0008501B" w:rsidP="009A781D">
            <w:pPr>
              <w:spacing w:after="0"/>
              <w:jc w:val="center"/>
              <w:rPr>
                <w:b/>
              </w:rPr>
            </w:pPr>
            <w:r>
              <w:rPr>
                <w:b/>
              </w:rPr>
              <w:t xml:space="preserve">SEM </w:t>
            </w:r>
            <w:r w:rsidR="009A781D" w:rsidRPr="001967B5">
              <w:rPr>
                <w:b/>
              </w:rPr>
              <w:t>-13</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29F058E3" w14:textId="77777777" w:rsidR="009A781D" w:rsidRPr="001967B5" w:rsidRDefault="009A781D" w:rsidP="009A781D">
            <w:pPr>
              <w:spacing w:after="0"/>
              <w:jc w:val="center"/>
              <w:rPr>
                <w:b/>
              </w:rPr>
            </w:pPr>
            <w:proofErr w:type="spellStart"/>
            <w:r w:rsidRPr="001967B5">
              <w:rPr>
                <w:b/>
              </w:rPr>
              <w:t>InBand</w:t>
            </w:r>
            <w:proofErr w:type="spellEnd"/>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48ECC1E" w14:textId="77777777" w:rsidR="009A781D" w:rsidRPr="001967B5" w:rsidRDefault="009A781D" w:rsidP="009A781D">
            <w:pPr>
              <w:spacing w:after="0"/>
              <w:jc w:val="center"/>
              <w:rPr>
                <w:b/>
              </w:rPr>
            </w:pPr>
            <w:r w:rsidRPr="001967B5">
              <w:rPr>
                <w:b/>
              </w:rPr>
              <w:t>IBE</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75395198" w14:textId="77777777"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2FC24FD" w14:textId="77777777" w:rsidR="009A781D" w:rsidRPr="001967B5" w:rsidRDefault="009A781D" w:rsidP="009A781D">
            <w:pPr>
              <w:spacing w:after="0"/>
              <w:jc w:val="center"/>
              <w:rPr>
                <w:b/>
              </w:rPr>
            </w:pPr>
            <w:r w:rsidRPr="001967B5">
              <w:rPr>
                <w:b/>
              </w:rPr>
              <w:t>-25</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0E23BFA0" w14:textId="77777777" w:rsidR="009A781D" w:rsidRPr="001967B5" w:rsidRDefault="009A781D" w:rsidP="009A781D">
            <w:pPr>
              <w:spacing w:after="0"/>
              <w:jc w:val="center"/>
              <w:rPr>
                <w:b/>
              </w:rPr>
            </w:pPr>
            <w:proofErr w:type="spellStart"/>
            <w:r w:rsidRPr="001967B5">
              <w:rPr>
                <w:b/>
              </w:rPr>
              <w:t>InBand</w:t>
            </w:r>
            <w:proofErr w:type="spellEnd"/>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C7B1C11" w14:textId="77777777" w:rsidR="009A781D" w:rsidRPr="001967B5" w:rsidRDefault="009A781D" w:rsidP="009A781D">
            <w:pPr>
              <w:spacing w:after="0"/>
              <w:jc w:val="center"/>
              <w:rPr>
                <w:b/>
              </w:rPr>
            </w:pPr>
            <w:r w:rsidRPr="001967B5">
              <w:rPr>
                <w:b/>
              </w:rPr>
              <w:t>IBE</w:t>
            </w:r>
          </w:p>
        </w:tc>
      </w:tr>
      <w:tr w:rsidR="009A781D" w:rsidRPr="001967B5" w14:paraId="7597E335" w14:textId="77777777" w:rsidTr="009A781D">
        <w:trPr>
          <w:trHeight w:val="288"/>
          <w:jc w:val="center"/>
        </w:trPr>
        <w:tc>
          <w:tcPr>
            <w:tcW w:w="0" w:type="auto"/>
            <w:vMerge/>
            <w:tcBorders>
              <w:top w:val="single" w:sz="8" w:space="0" w:color="000000"/>
              <w:left w:val="single" w:sz="8" w:space="0" w:color="000000"/>
              <w:bottom w:val="single" w:sz="8" w:space="0" w:color="000000"/>
              <w:right w:val="nil"/>
            </w:tcBorders>
            <w:vAlign w:val="center"/>
            <w:hideMark/>
          </w:tcPr>
          <w:p w14:paraId="4AB1910F" w14:textId="77777777" w:rsidR="009A781D" w:rsidRPr="001967B5" w:rsidRDefault="009A781D" w:rsidP="009A781D">
            <w:pPr>
              <w:spacing w:after="0"/>
              <w:jc w:val="center"/>
              <w:rPr>
                <w:b/>
              </w:rPr>
            </w:pPr>
          </w:p>
        </w:tc>
        <w:tc>
          <w:tcPr>
            <w:tcW w:w="42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bottom"/>
            <w:hideMark/>
          </w:tcPr>
          <w:p w14:paraId="1916CDA2" w14:textId="13AA9752" w:rsidR="009A781D" w:rsidRPr="001967B5" w:rsidRDefault="009A781D" w:rsidP="009A781D">
            <w:pPr>
              <w:spacing w:after="0"/>
              <w:jc w:val="center"/>
              <w:rPr>
                <w:b/>
              </w:rPr>
            </w:pPr>
            <w:r w:rsidRPr="001967B5">
              <w:rPr>
                <w:b/>
              </w:rPr>
              <w:t>5</w:t>
            </w:r>
            <w:r>
              <w:rPr>
                <w:b/>
              </w:rPr>
              <w:t>-9</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1ADB89E2" w14:textId="77777777"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3456842" w14:textId="77777777" w:rsidR="009A781D" w:rsidRPr="001967B5" w:rsidRDefault="009A781D" w:rsidP="009A781D">
            <w:pPr>
              <w:spacing w:after="0"/>
              <w:jc w:val="center"/>
              <w:rPr>
                <w:b/>
              </w:rPr>
            </w:pPr>
            <w:r w:rsidRPr="001967B5">
              <w:rPr>
                <w:b/>
              </w:rPr>
              <w:t>-25</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48BD9EEB" w14:textId="77777777" w:rsidR="009A781D" w:rsidRPr="001967B5" w:rsidRDefault="009A781D" w:rsidP="009A781D">
            <w:pPr>
              <w:spacing w:after="0"/>
              <w:jc w:val="center"/>
              <w:rPr>
                <w:b/>
              </w:rPr>
            </w:pPr>
            <w:proofErr w:type="spellStart"/>
            <w:r w:rsidRPr="001967B5">
              <w:rPr>
                <w:b/>
              </w:rPr>
              <w:t>Adj</w:t>
            </w:r>
            <w:proofErr w:type="spellEnd"/>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D86696D" w14:textId="77777777" w:rsidR="009A781D" w:rsidRPr="001967B5" w:rsidRDefault="009A781D" w:rsidP="009A781D">
            <w:pPr>
              <w:spacing w:after="0"/>
              <w:jc w:val="center"/>
              <w:rPr>
                <w:b/>
              </w:rPr>
            </w:pPr>
            <w:r w:rsidRPr="001967B5">
              <w:rPr>
                <w:b/>
              </w:rPr>
              <w:t>-13</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18873C16" w14:textId="77777777"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718E865" w14:textId="77777777" w:rsidR="009A781D" w:rsidRPr="001967B5" w:rsidRDefault="009A781D" w:rsidP="009A781D">
            <w:pPr>
              <w:spacing w:after="0"/>
              <w:jc w:val="center"/>
              <w:rPr>
                <w:b/>
              </w:rPr>
            </w:pPr>
            <w:r w:rsidRPr="001967B5">
              <w:rPr>
                <w:b/>
              </w:rPr>
              <w:t>-25</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31981A59" w14:textId="77777777"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3378FE4" w14:textId="77777777" w:rsidR="009A781D" w:rsidRPr="001967B5" w:rsidRDefault="009A781D" w:rsidP="009A781D">
            <w:pPr>
              <w:spacing w:after="0"/>
              <w:jc w:val="center"/>
              <w:rPr>
                <w:b/>
              </w:rPr>
            </w:pPr>
            <w:r w:rsidRPr="001967B5">
              <w:rPr>
                <w:b/>
              </w:rPr>
              <w:t>-25</w:t>
            </w:r>
          </w:p>
        </w:tc>
      </w:tr>
      <w:tr w:rsidR="009A781D" w:rsidRPr="001967B5" w14:paraId="6851C004" w14:textId="77777777" w:rsidTr="009A781D">
        <w:trPr>
          <w:trHeight w:val="288"/>
          <w:jc w:val="center"/>
        </w:trPr>
        <w:tc>
          <w:tcPr>
            <w:tcW w:w="0" w:type="auto"/>
            <w:vMerge/>
            <w:tcBorders>
              <w:top w:val="single" w:sz="8" w:space="0" w:color="000000"/>
              <w:left w:val="single" w:sz="8" w:space="0" w:color="000000"/>
              <w:bottom w:val="single" w:sz="8" w:space="0" w:color="000000"/>
              <w:right w:val="nil"/>
            </w:tcBorders>
            <w:vAlign w:val="center"/>
          </w:tcPr>
          <w:p w14:paraId="4F318BCD" w14:textId="77777777" w:rsidR="009A781D" w:rsidRPr="001967B5" w:rsidRDefault="009A781D" w:rsidP="009A781D">
            <w:pPr>
              <w:spacing w:after="0"/>
              <w:jc w:val="center"/>
              <w:rPr>
                <w:b/>
              </w:rPr>
            </w:pPr>
          </w:p>
        </w:tc>
        <w:tc>
          <w:tcPr>
            <w:tcW w:w="42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bottom"/>
          </w:tcPr>
          <w:p w14:paraId="3ACD0D6B" w14:textId="275ED27B" w:rsidR="009A781D" w:rsidRPr="001967B5" w:rsidRDefault="009A781D" w:rsidP="009A781D">
            <w:pPr>
              <w:spacing w:after="0"/>
              <w:jc w:val="center"/>
              <w:rPr>
                <w:b/>
              </w:rPr>
            </w:pPr>
            <w:r>
              <w:rPr>
                <w:b/>
              </w:rPr>
              <w:t>&gt;9</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tcPr>
          <w:p w14:paraId="67888275" w14:textId="320CD777"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tcPr>
          <w:p w14:paraId="7B01B25E" w14:textId="45C72EE2" w:rsidR="009A781D" w:rsidRPr="001967B5" w:rsidRDefault="009A781D" w:rsidP="009A781D">
            <w:pPr>
              <w:spacing w:after="0"/>
              <w:jc w:val="center"/>
              <w:rPr>
                <w:b/>
              </w:rPr>
            </w:pPr>
            <w:r w:rsidRPr="001967B5">
              <w:rPr>
                <w:b/>
              </w:rPr>
              <w:t>-</w:t>
            </w:r>
            <w:r>
              <w:rPr>
                <w:b/>
              </w:rPr>
              <w:t>25</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tcPr>
          <w:p w14:paraId="0B24C79F" w14:textId="35DEF369"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tcPr>
          <w:p w14:paraId="1D0AE1D3" w14:textId="100626BF" w:rsidR="009A781D" w:rsidRPr="001967B5" w:rsidRDefault="009A781D" w:rsidP="009A781D">
            <w:pPr>
              <w:spacing w:after="0"/>
              <w:jc w:val="center"/>
              <w:rPr>
                <w:b/>
              </w:rPr>
            </w:pPr>
            <w:r w:rsidRPr="001967B5">
              <w:rPr>
                <w:b/>
              </w:rPr>
              <w:t>-</w:t>
            </w:r>
            <w:r>
              <w:rPr>
                <w:b/>
              </w:rPr>
              <w:t>25</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tcPr>
          <w:p w14:paraId="458624EF" w14:textId="393EDF55"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tcPr>
          <w:p w14:paraId="4643B107" w14:textId="3C0A8FE7" w:rsidR="009A781D" w:rsidRPr="001967B5" w:rsidRDefault="009A781D" w:rsidP="009A781D">
            <w:pPr>
              <w:spacing w:after="0"/>
              <w:jc w:val="center"/>
              <w:rPr>
                <w:b/>
              </w:rPr>
            </w:pPr>
            <w:r w:rsidRPr="001967B5">
              <w:rPr>
                <w:b/>
              </w:rPr>
              <w:t>-25</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tcPr>
          <w:p w14:paraId="2DEB28F8" w14:textId="7C3F6A74"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tcPr>
          <w:p w14:paraId="318F7A40" w14:textId="27E3E6AB" w:rsidR="009A781D" w:rsidRPr="001967B5" w:rsidRDefault="009A781D" w:rsidP="009A781D">
            <w:pPr>
              <w:spacing w:after="0"/>
              <w:jc w:val="center"/>
              <w:rPr>
                <w:b/>
              </w:rPr>
            </w:pPr>
            <w:r w:rsidRPr="001967B5">
              <w:rPr>
                <w:b/>
              </w:rPr>
              <w:t>-25</w:t>
            </w:r>
          </w:p>
        </w:tc>
      </w:tr>
      <w:tr w:rsidR="009A781D" w:rsidRPr="001967B5" w14:paraId="241AD59E" w14:textId="77777777" w:rsidTr="009A781D">
        <w:trPr>
          <w:trHeight w:val="288"/>
          <w:jc w:val="center"/>
        </w:trPr>
        <w:tc>
          <w:tcPr>
            <w:tcW w:w="420" w:type="dxa"/>
            <w:vMerge w:val="restart"/>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4300F7B5" w14:textId="77777777" w:rsidR="009A781D" w:rsidRPr="001967B5" w:rsidRDefault="009A781D" w:rsidP="009A781D">
            <w:pPr>
              <w:spacing w:after="0"/>
              <w:jc w:val="center"/>
              <w:rPr>
                <w:b/>
              </w:rPr>
            </w:pPr>
            <w:r w:rsidRPr="001967B5">
              <w:rPr>
                <w:b/>
              </w:rPr>
              <w:t>27</w:t>
            </w:r>
          </w:p>
        </w:tc>
        <w:tc>
          <w:tcPr>
            <w:tcW w:w="42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bottom"/>
            <w:hideMark/>
          </w:tcPr>
          <w:p w14:paraId="172BA9A8" w14:textId="77777777" w:rsidR="009A781D" w:rsidRPr="001967B5" w:rsidRDefault="009A781D" w:rsidP="009A781D">
            <w:pPr>
              <w:spacing w:after="0"/>
              <w:jc w:val="center"/>
              <w:rPr>
                <w:b/>
              </w:rPr>
            </w:pPr>
            <w:r w:rsidRPr="001967B5">
              <w:rPr>
                <w:b/>
              </w:rPr>
              <w:t>3</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01184FC7" w14:textId="77777777" w:rsidR="009A781D" w:rsidRPr="001967B5" w:rsidRDefault="009A781D" w:rsidP="009A781D">
            <w:pPr>
              <w:spacing w:after="0"/>
              <w:jc w:val="center"/>
              <w:rPr>
                <w:b/>
              </w:rPr>
            </w:pPr>
            <w:proofErr w:type="spellStart"/>
            <w:r w:rsidRPr="001967B5">
              <w:rPr>
                <w:b/>
              </w:rPr>
              <w:t>Adj</w:t>
            </w:r>
            <w:proofErr w:type="spellEnd"/>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CB92C2F" w14:textId="75DEEA8A" w:rsidR="009A781D" w:rsidRPr="001967B5" w:rsidRDefault="0008501B" w:rsidP="009A781D">
            <w:pPr>
              <w:spacing w:after="0"/>
              <w:jc w:val="center"/>
              <w:rPr>
                <w:b/>
              </w:rPr>
            </w:pPr>
            <w:r>
              <w:rPr>
                <w:b/>
              </w:rPr>
              <w:t xml:space="preserve">SEM </w:t>
            </w:r>
            <w:r w:rsidR="009A781D" w:rsidRPr="001967B5">
              <w:rPr>
                <w:b/>
              </w:rPr>
              <w:t>-13</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06E0C4F8" w14:textId="77777777" w:rsidR="009A781D" w:rsidRPr="001967B5" w:rsidRDefault="009A781D" w:rsidP="009A781D">
            <w:pPr>
              <w:spacing w:after="0"/>
              <w:jc w:val="center"/>
              <w:rPr>
                <w:b/>
              </w:rPr>
            </w:pPr>
            <w:proofErr w:type="spellStart"/>
            <w:r w:rsidRPr="001967B5">
              <w:rPr>
                <w:b/>
              </w:rPr>
              <w:t>InBand</w:t>
            </w:r>
            <w:proofErr w:type="spellEnd"/>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7F11E6B" w14:textId="77777777" w:rsidR="009A781D" w:rsidRPr="001967B5" w:rsidRDefault="009A781D" w:rsidP="009A781D">
            <w:pPr>
              <w:spacing w:after="0"/>
              <w:jc w:val="center"/>
              <w:rPr>
                <w:b/>
              </w:rPr>
            </w:pPr>
            <w:r w:rsidRPr="001967B5">
              <w:rPr>
                <w:b/>
              </w:rPr>
              <w:t>IBE</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7828D987" w14:textId="77777777"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22E12CB" w14:textId="77777777" w:rsidR="009A781D" w:rsidRPr="001967B5" w:rsidRDefault="009A781D" w:rsidP="009A781D">
            <w:pPr>
              <w:spacing w:after="0"/>
              <w:jc w:val="center"/>
              <w:rPr>
                <w:b/>
              </w:rPr>
            </w:pPr>
            <w:r w:rsidRPr="001967B5">
              <w:rPr>
                <w:b/>
              </w:rPr>
              <w:t>-40</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4C93CE3C" w14:textId="77777777" w:rsidR="009A781D" w:rsidRPr="001967B5" w:rsidRDefault="009A781D" w:rsidP="009A781D">
            <w:pPr>
              <w:spacing w:after="0"/>
              <w:jc w:val="center"/>
              <w:rPr>
                <w:b/>
              </w:rPr>
            </w:pPr>
            <w:proofErr w:type="spellStart"/>
            <w:r w:rsidRPr="001967B5">
              <w:rPr>
                <w:b/>
              </w:rPr>
              <w:t>InBand</w:t>
            </w:r>
            <w:proofErr w:type="spellEnd"/>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D5BC17E" w14:textId="77777777" w:rsidR="009A781D" w:rsidRPr="001967B5" w:rsidRDefault="009A781D" w:rsidP="009A781D">
            <w:pPr>
              <w:spacing w:after="0"/>
              <w:jc w:val="center"/>
              <w:rPr>
                <w:b/>
              </w:rPr>
            </w:pPr>
            <w:r w:rsidRPr="001967B5">
              <w:rPr>
                <w:b/>
              </w:rPr>
              <w:t>IBE</w:t>
            </w:r>
          </w:p>
        </w:tc>
      </w:tr>
      <w:tr w:rsidR="009A781D" w:rsidRPr="001967B5" w14:paraId="47D66A92" w14:textId="77777777" w:rsidTr="009A781D">
        <w:trPr>
          <w:trHeight w:val="288"/>
          <w:jc w:val="center"/>
        </w:trPr>
        <w:tc>
          <w:tcPr>
            <w:tcW w:w="0" w:type="auto"/>
            <w:vMerge/>
            <w:tcBorders>
              <w:top w:val="single" w:sz="8" w:space="0" w:color="000000"/>
              <w:left w:val="single" w:sz="8" w:space="0" w:color="000000"/>
              <w:bottom w:val="single" w:sz="8" w:space="0" w:color="000000"/>
              <w:right w:val="nil"/>
            </w:tcBorders>
            <w:vAlign w:val="center"/>
            <w:hideMark/>
          </w:tcPr>
          <w:p w14:paraId="3481D5E2" w14:textId="77777777" w:rsidR="009A781D" w:rsidRPr="001967B5" w:rsidRDefault="009A781D" w:rsidP="009A781D">
            <w:pPr>
              <w:spacing w:after="0"/>
              <w:jc w:val="center"/>
              <w:rPr>
                <w:b/>
              </w:rPr>
            </w:pPr>
          </w:p>
        </w:tc>
        <w:tc>
          <w:tcPr>
            <w:tcW w:w="42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bottom"/>
            <w:hideMark/>
          </w:tcPr>
          <w:p w14:paraId="73F6FD84" w14:textId="6D14F1C7" w:rsidR="009A781D" w:rsidRPr="001967B5" w:rsidRDefault="009A781D" w:rsidP="009A781D">
            <w:pPr>
              <w:spacing w:after="0"/>
              <w:jc w:val="center"/>
              <w:rPr>
                <w:b/>
              </w:rPr>
            </w:pPr>
            <w:r w:rsidRPr="001967B5">
              <w:rPr>
                <w:b/>
              </w:rPr>
              <w:t>5</w:t>
            </w:r>
            <w:r>
              <w:rPr>
                <w:b/>
              </w:rPr>
              <w:t>-9</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6568968E" w14:textId="77777777"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864AB1C" w14:textId="77777777" w:rsidR="009A781D" w:rsidRPr="001967B5" w:rsidRDefault="009A781D" w:rsidP="009A781D">
            <w:pPr>
              <w:spacing w:after="0"/>
              <w:jc w:val="center"/>
              <w:rPr>
                <w:b/>
              </w:rPr>
            </w:pPr>
            <w:r w:rsidRPr="001967B5">
              <w:rPr>
                <w:b/>
              </w:rPr>
              <w:t>-25</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49055618" w14:textId="77777777" w:rsidR="009A781D" w:rsidRPr="001967B5" w:rsidRDefault="009A781D" w:rsidP="009A781D">
            <w:pPr>
              <w:spacing w:after="0"/>
              <w:jc w:val="center"/>
              <w:rPr>
                <w:b/>
              </w:rPr>
            </w:pPr>
            <w:proofErr w:type="spellStart"/>
            <w:r w:rsidRPr="001967B5">
              <w:rPr>
                <w:b/>
              </w:rPr>
              <w:t>Adj</w:t>
            </w:r>
            <w:proofErr w:type="spellEnd"/>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CC4B98C" w14:textId="77777777" w:rsidR="009A781D" w:rsidRPr="001967B5" w:rsidRDefault="009A781D" w:rsidP="009A781D">
            <w:pPr>
              <w:spacing w:after="0"/>
              <w:jc w:val="center"/>
              <w:rPr>
                <w:b/>
              </w:rPr>
            </w:pPr>
            <w:r w:rsidRPr="001967B5">
              <w:rPr>
                <w:b/>
              </w:rPr>
              <w:t>-13</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520F201A" w14:textId="77777777"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94F632F" w14:textId="77777777" w:rsidR="009A781D" w:rsidRPr="001967B5" w:rsidRDefault="009A781D" w:rsidP="009A781D">
            <w:pPr>
              <w:spacing w:after="0"/>
              <w:jc w:val="center"/>
              <w:rPr>
                <w:b/>
              </w:rPr>
            </w:pPr>
            <w:r w:rsidRPr="001967B5">
              <w:rPr>
                <w:b/>
              </w:rPr>
              <w:t>-40</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hideMark/>
          </w:tcPr>
          <w:p w14:paraId="659CBE77" w14:textId="058F0276"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943C481" w14:textId="671BF185" w:rsidR="009A781D" w:rsidRPr="001967B5" w:rsidRDefault="009A781D" w:rsidP="009A781D">
            <w:pPr>
              <w:spacing w:after="0"/>
              <w:jc w:val="center"/>
              <w:rPr>
                <w:b/>
              </w:rPr>
            </w:pPr>
            <w:r w:rsidRPr="001967B5">
              <w:rPr>
                <w:b/>
              </w:rPr>
              <w:t>-40</w:t>
            </w:r>
          </w:p>
        </w:tc>
      </w:tr>
      <w:tr w:rsidR="009A781D" w:rsidRPr="001967B5" w14:paraId="7F7E8018" w14:textId="77777777" w:rsidTr="009A781D">
        <w:trPr>
          <w:trHeight w:val="288"/>
          <w:jc w:val="center"/>
        </w:trPr>
        <w:tc>
          <w:tcPr>
            <w:tcW w:w="0" w:type="auto"/>
            <w:vMerge/>
            <w:tcBorders>
              <w:top w:val="single" w:sz="8" w:space="0" w:color="000000"/>
              <w:left w:val="single" w:sz="8" w:space="0" w:color="000000"/>
              <w:bottom w:val="single" w:sz="8" w:space="0" w:color="000000"/>
              <w:right w:val="nil"/>
            </w:tcBorders>
            <w:vAlign w:val="center"/>
          </w:tcPr>
          <w:p w14:paraId="4426B197" w14:textId="77777777" w:rsidR="009A781D" w:rsidRPr="001967B5" w:rsidRDefault="009A781D" w:rsidP="009A781D">
            <w:pPr>
              <w:spacing w:after="0"/>
              <w:jc w:val="center"/>
              <w:rPr>
                <w:b/>
              </w:rPr>
            </w:pPr>
          </w:p>
        </w:tc>
        <w:tc>
          <w:tcPr>
            <w:tcW w:w="42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bottom"/>
          </w:tcPr>
          <w:p w14:paraId="1B77C932" w14:textId="4A852882" w:rsidR="009A781D" w:rsidRPr="001967B5" w:rsidRDefault="009A781D" w:rsidP="009A781D">
            <w:pPr>
              <w:spacing w:after="0"/>
              <w:jc w:val="center"/>
              <w:rPr>
                <w:b/>
              </w:rPr>
            </w:pPr>
            <w:r>
              <w:rPr>
                <w:b/>
              </w:rPr>
              <w:t>&gt;9</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tcPr>
          <w:p w14:paraId="5D6E46BF" w14:textId="6B5E2866"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tcPr>
          <w:p w14:paraId="6A9D0771" w14:textId="5B435514" w:rsidR="009A781D" w:rsidRPr="001967B5" w:rsidRDefault="009A781D" w:rsidP="009A781D">
            <w:pPr>
              <w:spacing w:after="0"/>
              <w:jc w:val="center"/>
              <w:rPr>
                <w:b/>
              </w:rPr>
            </w:pPr>
            <w:r w:rsidRPr="001967B5">
              <w:rPr>
                <w:b/>
              </w:rPr>
              <w:t>-</w:t>
            </w:r>
            <w:r>
              <w:rPr>
                <w:b/>
              </w:rPr>
              <w:t>25</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tcPr>
          <w:p w14:paraId="25337622" w14:textId="2AE6012A"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tcPr>
          <w:p w14:paraId="4247C866" w14:textId="1608A88E" w:rsidR="009A781D" w:rsidRPr="001967B5" w:rsidRDefault="009A781D" w:rsidP="009A781D">
            <w:pPr>
              <w:spacing w:after="0"/>
              <w:jc w:val="center"/>
              <w:rPr>
                <w:b/>
              </w:rPr>
            </w:pPr>
            <w:r w:rsidRPr="001967B5">
              <w:rPr>
                <w:b/>
              </w:rPr>
              <w:t>-</w:t>
            </w:r>
            <w:r>
              <w:rPr>
                <w:b/>
              </w:rPr>
              <w:t>25</w:t>
            </w:r>
          </w:p>
        </w:tc>
        <w:tc>
          <w:tcPr>
            <w:tcW w:w="64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tcPr>
          <w:p w14:paraId="56DFC6EC" w14:textId="7560E245"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tcPr>
          <w:p w14:paraId="61DF2BB7" w14:textId="0E40432A" w:rsidR="009A781D" w:rsidRPr="001967B5" w:rsidRDefault="009A781D" w:rsidP="009A781D">
            <w:pPr>
              <w:spacing w:after="0"/>
              <w:jc w:val="center"/>
              <w:rPr>
                <w:b/>
              </w:rPr>
            </w:pPr>
            <w:r w:rsidRPr="001967B5">
              <w:rPr>
                <w:b/>
              </w:rPr>
              <w:t>-</w:t>
            </w:r>
            <w:r>
              <w:rPr>
                <w:b/>
              </w:rPr>
              <w:t>40</w:t>
            </w:r>
          </w:p>
        </w:tc>
        <w:tc>
          <w:tcPr>
            <w:tcW w:w="700" w:type="dxa"/>
            <w:tcBorders>
              <w:top w:val="single" w:sz="8" w:space="0" w:color="000000"/>
              <w:left w:val="single" w:sz="8" w:space="0" w:color="000000"/>
              <w:bottom w:val="single" w:sz="8" w:space="0" w:color="000000"/>
              <w:right w:val="nil"/>
            </w:tcBorders>
            <w:shd w:val="clear" w:color="auto" w:fill="FFFFFF"/>
            <w:tcMar>
              <w:top w:w="12" w:type="dxa"/>
              <w:left w:w="12" w:type="dxa"/>
              <w:bottom w:w="0" w:type="dxa"/>
              <w:right w:w="12" w:type="dxa"/>
            </w:tcMar>
            <w:vAlign w:val="center"/>
          </w:tcPr>
          <w:p w14:paraId="499CFF78" w14:textId="5F489836" w:rsidR="009A781D" w:rsidRPr="001967B5" w:rsidRDefault="009A781D" w:rsidP="009A781D">
            <w:pPr>
              <w:spacing w:after="0"/>
              <w:jc w:val="center"/>
              <w:rPr>
                <w:b/>
              </w:rPr>
            </w:pPr>
            <w:r w:rsidRPr="001967B5">
              <w:rPr>
                <w:b/>
              </w:rPr>
              <w:t>Spur</w:t>
            </w:r>
          </w:p>
        </w:tc>
        <w:tc>
          <w:tcPr>
            <w:tcW w:w="960" w:type="dxa"/>
            <w:tcBorders>
              <w:top w:val="single" w:sz="8" w:space="0" w:color="000000"/>
              <w:left w:val="nil"/>
              <w:bottom w:val="single" w:sz="8" w:space="0" w:color="000000"/>
              <w:right w:val="single" w:sz="8" w:space="0" w:color="000000"/>
            </w:tcBorders>
            <w:shd w:val="clear" w:color="auto" w:fill="FFFFFF"/>
            <w:tcMar>
              <w:top w:w="12" w:type="dxa"/>
              <w:left w:w="12" w:type="dxa"/>
              <w:bottom w:w="0" w:type="dxa"/>
              <w:right w:w="12" w:type="dxa"/>
            </w:tcMar>
            <w:vAlign w:val="center"/>
          </w:tcPr>
          <w:p w14:paraId="27017F54" w14:textId="61B1BED6" w:rsidR="009A781D" w:rsidRPr="001967B5" w:rsidRDefault="009A781D" w:rsidP="009A781D">
            <w:pPr>
              <w:spacing w:after="0"/>
              <w:jc w:val="center"/>
              <w:rPr>
                <w:b/>
              </w:rPr>
            </w:pPr>
            <w:r w:rsidRPr="001967B5">
              <w:rPr>
                <w:b/>
              </w:rPr>
              <w:t>-</w:t>
            </w:r>
            <w:r>
              <w:rPr>
                <w:b/>
              </w:rPr>
              <w:t>40</w:t>
            </w:r>
          </w:p>
        </w:tc>
      </w:tr>
    </w:tbl>
    <w:p w14:paraId="28A4ED9C" w14:textId="77777777" w:rsidR="0008501B" w:rsidRDefault="0008501B" w:rsidP="0008501B">
      <w:pPr>
        <w:tabs>
          <w:tab w:val="left" w:pos="5103"/>
        </w:tabs>
        <w:spacing w:after="0"/>
        <w:jc w:val="both"/>
        <w:rPr>
          <w:b/>
        </w:rPr>
      </w:pPr>
    </w:p>
    <w:p w14:paraId="3664AED8" w14:textId="2850EF96" w:rsidR="0008501B" w:rsidRPr="003C7320" w:rsidRDefault="0008501B" w:rsidP="0008501B">
      <w:pPr>
        <w:tabs>
          <w:tab w:val="left" w:pos="5103"/>
        </w:tabs>
        <w:spacing w:after="0"/>
        <w:jc w:val="both"/>
        <w:rPr>
          <w:b/>
        </w:rPr>
      </w:pPr>
      <w:r w:rsidRPr="003C7320">
        <w:rPr>
          <w:b/>
        </w:rPr>
        <w:t>Observations:</w:t>
      </w:r>
    </w:p>
    <w:p w14:paraId="4F947414" w14:textId="210D0255" w:rsidR="0008501B" w:rsidRPr="003C7320" w:rsidRDefault="0008501B" w:rsidP="001040B3">
      <w:pPr>
        <w:pStyle w:val="ListParagraph"/>
        <w:numPr>
          <w:ilvl w:val="0"/>
          <w:numId w:val="11"/>
        </w:numPr>
        <w:rPr>
          <w:b/>
        </w:rPr>
      </w:pPr>
      <w:r>
        <w:rPr>
          <w:b/>
          <w:lang w:val="en-CA"/>
        </w:rPr>
        <w:t xml:space="preserve">For </w:t>
      </w:r>
      <w:r w:rsidR="00352D4E">
        <w:rPr>
          <w:b/>
          <w:lang w:val="en-CA"/>
        </w:rPr>
        <w:t xml:space="preserve">NS01 </w:t>
      </w:r>
      <w:r w:rsidRPr="003C7320">
        <w:rPr>
          <w:b/>
        </w:rPr>
        <w:t>worst case outer</w:t>
      </w:r>
      <w:r w:rsidR="00352D4E">
        <w:rPr>
          <w:b/>
        </w:rPr>
        <w:t xml:space="preserve"> (WC outer in Figure1)</w:t>
      </w:r>
      <w:r w:rsidRPr="003C7320">
        <w:rPr>
          <w:b/>
        </w:rPr>
        <w:t xml:space="preserve">, IM3 falls into the </w:t>
      </w:r>
      <w:r>
        <w:rPr>
          <w:b/>
        </w:rPr>
        <w:t xml:space="preserve">adjacent channel and IMD5 in the </w:t>
      </w:r>
      <w:r w:rsidRPr="003C7320">
        <w:rPr>
          <w:b/>
        </w:rPr>
        <w:t>spurious emission part which has the toughest requirement</w:t>
      </w:r>
      <w:r>
        <w:rPr>
          <w:b/>
        </w:rPr>
        <w:t>.</w:t>
      </w:r>
    </w:p>
    <w:p w14:paraId="0D35F46B" w14:textId="077BE5F7" w:rsidR="0008501B" w:rsidRDefault="0008501B" w:rsidP="001040B3">
      <w:pPr>
        <w:pStyle w:val="ListParagraph"/>
        <w:numPr>
          <w:ilvl w:val="0"/>
          <w:numId w:val="11"/>
        </w:numPr>
        <w:rPr>
          <w:b/>
        </w:rPr>
      </w:pPr>
      <w:r w:rsidRPr="003C7320">
        <w:rPr>
          <w:b/>
        </w:rPr>
        <w:t xml:space="preserve">For </w:t>
      </w:r>
      <w:r w:rsidR="00352D4E">
        <w:rPr>
          <w:b/>
        </w:rPr>
        <w:t xml:space="preserve">NS01 </w:t>
      </w:r>
      <w:r w:rsidRPr="003C7320">
        <w:rPr>
          <w:b/>
        </w:rPr>
        <w:t>worst case inner (Inner1-3</w:t>
      </w:r>
      <w:r w:rsidR="00352D4E">
        <w:rPr>
          <w:b/>
        </w:rPr>
        <w:t xml:space="preserve"> in Figure 1</w:t>
      </w:r>
      <w:r w:rsidRPr="003C7320">
        <w:rPr>
          <w:b/>
        </w:rPr>
        <w:t>), IM3 falls in band (</w:t>
      </w:r>
      <w:r w:rsidR="00352D4E">
        <w:rPr>
          <w:b/>
        </w:rPr>
        <w:t xml:space="preserve">this is its </w:t>
      </w:r>
      <w:r w:rsidRPr="003C7320">
        <w:rPr>
          <w:b/>
        </w:rPr>
        <w:t>definition) and IMD5/7/9 fall into adjacent channel =&gt; in cases without specific OOB requirements lim</w:t>
      </w:r>
      <w:r>
        <w:rPr>
          <w:b/>
        </w:rPr>
        <w:t xml:space="preserve">itation comes from either IMD5 </w:t>
      </w:r>
      <w:r w:rsidRPr="003C7320">
        <w:rPr>
          <w:b/>
        </w:rPr>
        <w:t>adjacent channel ACLR or SEM or IBE/EVM for IMD3</w:t>
      </w:r>
    </w:p>
    <w:p w14:paraId="69EE557B" w14:textId="77777777" w:rsidR="0008501B" w:rsidRDefault="0008501B" w:rsidP="001040B3">
      <w:pPr>
        <w:pStyle w:val="ListParagraph"/>
        <w:numPr>
          <w:ilvl w:val="0"/>
          <w:numId w:val="11"/>
        </w:numPr>
        <w:rPr>
          <w:b/>
        </w:rPr>
      </w:pPr>
      <w:r>
        <w:rPr>
          <w:b/>
        </w:rPr>
        <w:t>For NS04 and NS27 specific requirements changes the behavior due to spurious emissions and OOB requirements:</w:t>
      </w:r>
    </w:p>
    <w:p w14:paraId="77523AC1" w14:textId="13A1B043" w:rsidR="0008501B" w:rsidRDefault="0008501B" w:rsidP="001040B3">
      <w:pPr>
        <w:pStyle w:val="ListParagraph"/>
        <w:numPr>
          <w:ilvl w:val="1"/>
          <w:numId w:val="11"/>
        </w:numPr>
        <w:rPr>
          <w:b/>
        </w:rPr>
      </w:pPr>
      <w:r>
        <w:rPr>
          <w:b/>
        </w:rPr>
        <w:t>Relaxed general spurious from -30</w:t>
      </w:r>
      <w:r w:rsidR="00C2192B">
        <w:rPr>
          <w:b/>
        </w:rPr>
        <w:t xml:space="preserve"> </w:t>
      </w:r>
      <w:proofErr w:type="spellStart"/>
      <w:r>
        <w:rPr>
          <w:b/>
        </w:rPr>
        <w:t>dBm</w:t>
      </w:r>
      <w:proofErr w:type="spellEnd"/>
      <w:r>
        <w:rPr>
          <w:b/>
        </w:rPr>
        <w:t>/MHz to -25d</w:t>
      </w:r>
      <w:r w:rsidR="00C2192B">
        <w:rPr>
          <w:b/>
        </w:rPr>
        <w:t xml:space="preserve"> </w:t>
      </w:r>
      <w:proofErr w:type="spellStart"/>
      <w:r>
        <w:rPr>
          <w:b/>
        </w:rPr>
        <w:t>Bm</w:t>
      </w:r>
      <w:proofErr w:type="spellEnd"/>
      <w:r>
        <w:rPr>
          <w:b/>
        </w:rPr>
        <w:t>/MHz</w:t>
      </w:r>
    </w:p>
    <w:p w14:paraId="141F32A2" w14:textId="6EB34533" w:rsidR="0008501B" w:rsidRDefault="0008501B" w:rsidP="001040B3">
      <w:pPr>
        <w:pStyle w:val="ListParagraph"/>
        <w:numPr>
          <w:ilvl w:val="1"/>
          <w:numId w:val="11"/>
        </w:numPr>
        <w:rPr>
          <w:b/>
        </w:rPr>
      </w:pPr>
      <w:r>
        <w:rPr>
          <w:b/>
        </w:rPr>
        <w:t xml:space="preserve">Tough OOB requirements: it </w:t>
      </w:r>
      <w:r w:rsidR="00C2192B">
        <w:rPr>
          <w:b/>
        </w:rPr>
        <w:t>should</w:t>
      </w:r>
      <w:r>
        <w:rPr>
          <w:b/>
        </w:rPr>
        <w:t xml:space="preserve"> be noted that inner allocation have IMD5 falling there instead of IMD3</w:t>
      </w:r>
    </w:p>
    <w:p w14:paraId="3731F060" w14:textId="4CDF9DEB" w:rsidR="00352D4E" w:rsidRDefault="00352D4E" w:rsidP="001040B3">
      <w:pPr>
        <w:pStyle w:val="ListParagraph"/>
        <w:numPr>
          <w:ilvl w:val="0"/>
          <w:numId w:val="11"/>
        </w:numPr>
        <w:rPr>
          <w:b/>
        </w:rPr>
      </w:pPr>
      <w:r>
        <w:rPr>
          <w:b/>
        </w:rPr>
        <w:t>For FDD cases</w:t>
      </w:r>
      <w:r w:rsidR="00C2192B">
        <w:rPr>
          <w:b/>
        </w:rPr>
        <w:t>,</w:t>
      </w:r>
      <w:r>
        <w:rPr>
          <w:b/>
        </w:rPr>
        <w:t xml:space="preserve"> it </w:t>
      </w:r>
      <w:proofErr w:type="spellStart"/>
      <w:r w:rsidR="00C2192B">
        <w:rPr>
          <w:b/>
        </w:rPr>
        <w:t>should</w:t>
      </w:r>
      <w:r>
        <w:rPr>
          <w:b/>
        </w:rPr>
        <w:t>be</w:t>
      </w:r>
      <w:proofErr w:type="spellEnd"/>
      <w:r>
        <w:rPr>
          <w:b/>
        </w:rPr>
        <w:t xml:space="preserve"> noted that inner allocation</w:t>
      </w:r>
      <w:r w:rsidR="00C2192B">
        <w:rPr>
          <w:b/>
        </w:rPr>
        <w:t>s</w:t>
      </w:r>
      <w:r>
        <w:rPr>
          <w:b/>
        </w:rPr>
        <w:t xml:space="preserve"> only have IMD11 and above that fall beyond the adjacent channel, thus MSD should be negligible if duplex gap if larger than the maximum aggregated bandwidth </w:t>
      </w:r>
      <w:r w:rsidR="00807DB1">
        <w:rPr>
          <w:b/>
        </w:rPr>
        <w:t xml:space="preserve">for ENDC or 2UL intra-band contiguous </w:t>
      </w:r>
      <w:r>
        <w:rPr>
          <w:b/>
        </w:rPr>
        <w:t xml:space="preserve">or channel bandwidth </w:t>
      </w:r>
      <w:r w:rsidR="00807DB1">
        <w:rPr>
          <w:b/>
        </w:rPr>
        <w:t xml:space="preserve">for FDM </w:t>
      </w:r>
      <w:r w:rsidR="00C2192B">
        <w:rPr>
          <w:b/>
        </w:rPr>
        <w:t>ULSUP</w:t>
      </w:r>
      <w:r w:rsidR="00807DB1">
        <w:rPr>
          <w:b/>
        </w:rPr>
        <w:t>.</w:t>
      </w:r>
    </w:p>
    <w:p w14:paraId="2F0C22E4" w14:textId="32C04479" w:rsidR="00807DB1" w:rsidRPr="0008501B" w:rsidRDefault="00807DB1" w:rsidP="001040B3">
      <w:pPr>
        <w:pStyle w:val="ListParagraph"/>
        <w:numPr>
          <w:ilvl w:val="0"/>
          <w:numId w:val="11"/>
        </w:numPr>
        <w:rPr>
          <w:b/>
        </w:rPr>
      </w:pPr>
      <w:r>
        <w:rPr>
          <w:b/>
        </w:rPr>
        <w:t>The 0</w:t>
      </w:r>
      <w:r w:rsidR="00C2192B">
        <w:rPr>
          <w:b/>
        </w:rPr>
        <w:t xml:space="preserve"> </w:t>
      </w:r>
      <w:r>
        <w:rPr>
          <w:b/>
        </w:rPr>
        <w:t>dB MPR usually correspond to inner allocation (FR1/FR2) and should be key for 29</w:t>
      </w:r>
      <w:r w:rsidR="00C2192B">
        <w:rPr>
          <w:b/>
        </w:rPr>
        <w:t xml:space="preserve"> </w:t>
      </w:r>
      <w:proofErr w:type="spellStart"/>
      <w:r>
        <w:rPr>
          <w:b/>
        </w:rPr>
        <w:t>dBm</w:t>
      </w:r>
      <w:proofErr w:type="spellEnd"/>
      <w:r>
        <w:rPr>
          <w:b/>
        </w:rPr>
        <w:t>=PC2+PC2 or PC2=PC3+PC3 intra-band 2UL power class definition</w:t>
      </w:r>
    </w:p>
    <w:p w14:paraId="7BF4DF35" w14:textId="5E78BCBB" w:rsidR="001967B5" w:rsidRDefault="00352D4E" w:rsidP="001967B5">
      <w:pPr>
        <w:pStyle w:val="Heading3"/>
        <w:tabs>
          <w:tab w:val="clear" w:pos="8640"/>
          <w:tab w:val="num" w:pos="720"/>
        </w:tabs>
        <w:spacing w:after="240"/>
        <w:ind w:left="720"/>
      </w:pPr>
      <w:r>
        <w:t xml:space="preserve">Generic </w:t>
      </w:r>
      <w:r w:rsidR="00964F98">
        <w:t>I</w:t>
      </w:r>
      <w:r>
        <w:t>nner</w:t>
      </w:r>
      <w:r w:rsidR="001967B5">
        <w:t xml:space="preserve"> </w:t>
      </w:r>
      <w:r w:rsidR="00964F98">
        <w:t>Allocation D</w:t>
      </w:r>
      <w:r w:rsidR="001967B5">
        <w:t>efinition</w:t>
      </w:r>
    </w:p>
    <w:p w14:paraId="475E3138" w14:textId="3CF3B396" w:rsidR="001C67E5" w:rsidRDefault="00807DB1" w:rsidP="00807DB1">
      <w:pPr>
        <w:spacing w:after="0"/>
        <w:rPr>
          <w:lang w:val="en-GB"/>
        </w:rPr>
      </w:pPr>
      <w:r>
        <w:rPr>
          <w:lang w:val="en-GB"/>
        </w:rPr>
        <w:t xml:space="preserve">Based on the inner allocation case illustrated in Figure 1 and the in-band IMD3 definition, </w:t>
      </w:r>
      <w:r w:rsidR="00C2192B">
        <w:rPr>
          <w:lang w:val="en-GB"/>
        </w:rPr>
        <w:t xml:space="preserve">the </w:t>
      </w:r>
      <w:r>
        <w:rPr>
          <w:lang w:val="en-GB"/>
        </w:rPr>
        <w:t>following parameters are defined</w:t>
      </w:r>
      <w:r w:rsidR="001C67E5">
        <w:rPr>
          <w:lang w:val="en-GB"/>
        </w:rPr>
        <w:t xml:space="preserve"> with the assumption that </w:t>
      </w:r>
      <w:proofErr w:type="gramStart"/>
      <w:r w:rsidR="001C67E5">
        <w:rPr>
          <w:lang w:val="en-GB"/>
        </w:rPr>
        <w:t>allocations 1 is</w:t>
      </w:r>
      <w:proofErr w:type="gramEnd"/>
      <w:r w:rsidR="001C67E5">
        <w:rPr>
          <w:lang w:val="en-GB"/>
        </w:rPr>
        <w:t xml:space="preserve"> the lowest in frequency</w:t>
      </w:r>
      <w:r>
        <w:rPr>
          <w:lang w:val="en-GB"/>
        </w:rPr>
        <w:t>:</w:t>
      </w:r>
    </w:p>
    <w:p w14:paraId="44B1A2B3" w14:textId="6E66A141" w:rsidR="00807DB1" w:rsidRDefault="00807DB1" w:rsidP="001040B3">
      <w:pPr>
        <w:pStyle w:val="ListParagraph"/>
        <w:numPr>
          <w:ilvl w:val="0"/>
          <w:numId w:val="12"/>
        </w:numPr>
        <w:spacing w:after="0"/>
        <w:rPr>
          <w:lang w:val="en-GB"/>
        </w:rPr>
      </w:pPr>
      <w:r w:rsidRPr="00C03AF8">
        <w:rPr>
          <w:i/>
          <w:lang w:val="en-GB"/>
        </w:rPr>
        <w:t>BW1</w:t>
      </w:r>
      <w:r>
        <w:rPr>
          <w:lang w:val="en-GB"/>
        </w:rPr>
        <w:t>=channel bandwidth of lower CC (CC1)</w:t>
      </w:r>
      <w:r w:rsidR="009C771A">
        <w:rPr>
          <w:lang w:val="en-GB"/>
        </w:rPr>
        <w:t xml:space="preserve"> in MHz</w:t>
      </w:r>
    </w:p>
    <w:p w14:paraId="6DBB9447" w14:textId="61AF920D" w:rsidR="00807DB1" w:rsidRDefault="00807DB1" w:rsidP="001040B3">
      <w:pPr>
        <w:pStyle w:val="ListParagraph"/>
        <w:numPr>
          <w:ilvl w:val="0"/>
          <w:numId w:val="12"/>
        </w:numPr>
        <w:spacing w:after="0"/>
        <w:rPr>
          <w:lang w:val="en-GB"/>
        </w:rPr>
      </w:pPr>
      <w:r w:rsidRPr="00C03AF8">
        <w:rPr>
          <w:i/>
          <w:lang w:val="en-GB"/>
        </w:rPr>
        <w:t>BW2</w:t>
      </w:r>
      <w:r>
        <w:rPr>
          <w:lang w:val="en-GB"/>
        </w:rPr>
        <w:t>=channel bandwidth of upper CC (CC2)</w:t>
      </w:r>
      <w:r w:rsidR="009C771A">
        <w:rPr>
          <w:lang w:val="en-GB"/>
        </w:rPr>
        <w:t xml:space="preserve"> in MHz</w:t>
      </w:r>
    </w:p>
    <w:p w14:paraId="50344D2C" w14:textId="2782D5D0" w:rsidR="00807DB1" w:rsidRPr="003B4AFE" w:rsidRDefault="00807DB1" w:rsidP="001040B3">
      <w:pPr>
        <w:pStyle w:val="ListParagraph"/>
        <w:numPr>
          <w:ilvl w:val="0"/>
          <w:numId w:val="12"/>
        </w:numPr>
        <w:spacing w:after="0"/>
        <w:rPr>
          <w:lang w:val="en-GB"/>
        </w:rPr>
      </w:pPr>
      <w:r>
        <w:rPr>
          <w:i/>
          <w:lang w:val="en-GB"/>
        </w:rPr>
        <w:t>SCS1</w:t>
      </w:r>
      <w:r>
        <w:rPr>
          <w:lang w:val="en-GB"/>
        </w:rPr>
        <w:t>=sub-carrier spacing of CC1</w:t>
      </w:r>
      <w:r w:rsidR="009C771A">
        <w:rPr>
          <w:lang w:val="en-GB"/>
        </w:rPr>
        <w:t xml:space="preserve"> in MHz</w:t>
      </w:r>
    </w:p>
    <w:p w14:paraId="018161B0" w14:textId="61516547" w:rsidR="00807DB1" w:rsidRDefault="00807DB1" w:rsidP="001040B3">
      <w:pPr>
        <w:pStyle w:val="ListParagraph"/>
        <w:numPr>
          <w:ilvl w:val="0"/>
          <w:numId w:val="12"/>
        </w:numPr>
        <w:spacing w:after="0"/>
        <w:rPr>
          <w:lang w:val="en-GB"/>
        </w:rPr>
      </w:pPr>
      <w:r>
        <w:rPr>
          <w:i/>
          <w:lang w:val="en-GB"/>
        </w:rPr>
        <w:t>SCS2</w:t>
      </w:r>
      <w:r>
        <w:rPr>
          <w:lang w:val="en-GB"/>
        </w:rPr>
        <w:t>=sub-carrier spacing of CC2</w:t>
      </w:r>
      <w:r w:rsidR="009C771A">
        <w:rPr>
          <w:lang w:val="en-GB"/>
        </w:rPr>
        <w:t xml:space="preserve"> in MHz</w:t>
      </w:r>
    </w:p>
    <w:p w14:paraId="5B8D421A" w14:textId="0AA73109" w:rsidR="00807DB1" w:rsidRDefault="00807DB1" w:rsidP="001040B3">
      <w:pPr>
        <w:pStyle w:val="ListParagraph"/>
        <w:numPr>
          <w:ilvl w:val="0"/>
          <w:numId w:val="12"/>
        </w:numPr>
        <w:spacing w:after="0"/>
        <w:rPr>
          <w:lang w:val="en-GB"/>
        </w:rPr>
      </w:pPr>
      <w:r w:rsidRPr="00C03AF8">
        <w:rPr>
          <w:i/>
          <w:lang w:val="en-GB"/>
        </w:rPr>
        <w:t>FstartAll1</w:t>
      </w:r>
      <w:r>
        <w:rPr>
          <w:lang w:val="en-GB"/>
        </w:rPr>
        <w:t>=frequency of lowest edge of lowest RB of allocation 1 in CC1</w:t>
      </w:r>
      <w:r w:rsidR="009C771A">
        <w:rPr>
          <w:lang w:val="en-GB"/>
        </w:rPr>
        <w:t xml:space="preserve"> in MHz</w:t>
      </w:r>
    </w:p>
    <w:p w14:paraId="552DBCE2" w14:textId="4B10CA62" w:rsidR="00807DB1" w:rsidRDefault="00807DB1" w:rsidP="001040B3">
      <w:pPr>
        <w:pStyle w:val="ListParagraph"/>
        <w:numPr>
          <w:ilvl w:val="0"/>
          <w:numId w:val="12"/>
        </w:numPr>
        <w:spacing w:after="0"/>
        <w:rPr>
          <w:lang w:val="en-GB"/>
        </w:rPr>
      </w:pPr>
      <w:r w:rsidRPr="00C03AF8">
        <w:rPr>
          <w:i/>
          <w:lang w:val="en-GB"/>
        </w:rPr>
        <w:t>FstartAll2</w:t>
      </w:r>
      <w:r w:rsidRPr="005E73FD">
        <w:rPr>
          <w:lang w:val="en-GB"/>
        </w:rPr>
        <w:t xml:space="preserve">=frequency of lowest edge </w:t>
      </w:r>
      <w:r>
        <w:rPr>
          <w:lang w:val="en-GB"/>
        </w:rPr>
        <w:t>of lowest RB of allocation 2 in CC2</w:t>
      </w:r>
      <w:r w:rsidR="009C771A">
        <w:rPr>
          <w:lang w:val="en-GB"/>
        </w:rPr>
        <w:t xml:space="preserve"> in MHz</w:t>
      </w:r>
    </w:p>
    <w:p w14:paraId="77AB4BF5" w14:textId="1D5F33CC" w:rsidR="009C771A" w:rsidRDefault="00807DB1" w:rsidP="001040B3">
      <w:pPr>
        <w:pStyle w:val="ListParagraph"/>
        <w:numPr>
          <w:ilvl w:val="0"/>
          <w:numId w:val="12"/>
        </w:numPr>
        <w:spacing w:after="0"/>
        <w:rPr>
          <w:lang w:val="en-GB"/>
        </w:rPr>
      </w:pPr>
      <w:r w:rsidRPr="009C771A">
        <w:rPr>
          <w:i/>
          <w:lang w:val="en-GB"/>
        </w:rPr>
        <w:t>FstopAll1</w:t>
      </w:r>
      <w:r w:rsidRPr="009C771A">
        <w:rPr>
          <w:lang w:val="en-GB"/>
        </w:rPr>
        <w:t>=frequency of highest edge of highest RB of allocation 1 in CC1</w:t>
      </w:r>
      <w:r w:rsidR="009C771A" w:rsidRPr="009C771A">
        <w:rPr>
          <w:lang w:val="en-GB"/>
        </w:rPr>
        <w:t xml:space="preserve"> in MH</w:t>
      </w:r>
      <w:r w:rsidR="009C771A">
        <w:rPr>
          <w:lang w:val="en-GB"/>
        </w:rPr>
        <w:t>z</w:t>
      </w:r>
    </w:p>
    <w:p w14:paraId="2CE33C00" w14:textId="6852D3C7" w:rsidR="009C771A" w:rsidRDefault="00807DB1" w:rsidP="001040B3">
      <w:pPr>
        <w:pStyle w:val="ListParagraph"/>
        <w:numPr>
          <w:ilvl w:val="0"/>
          <w:numId w:val="12"/>
        </w:numPr>
        <w:spacing w:after="0"/>
        <w:rPr>
          <w:lang w:val="en-GB"/>
        </w:rPr>
      </w:pPr>
      <w:r w:rsidRPr="009C771A">
        <w:rPr>
          <w:i/>
          <w:lang w:val="en-GB"/>
        </w:rPr>
        <w:t>FstopAll2</w:t>
      </w:r>
      <w:r w:rsidRPr="009C771A">
        <w:rPr>
          <w:lang w:val="en-GB"/>
        </w:rPr>
        <w:t>=frequency of highest edge of highest RB of allocation 2 in CC2</w:t>
      </w:r>
      <w:r w:rsidR="009C771A">
        <w:rPr>
          <w:lang w:val="en-GB"/>
        </w:rPr>
        <w:t xml:space="preserve"> in MHz</w:t>
      </w:r>
    </w:p>
    <w:p w14:paraId="62623507" w14:textId="2CF71FED" w:rsidR="00807DB1" w:rsidRPr="009C771A" w:rsidRDefault="00807DB1" w:rsidP="001040B3">
      <w:pPr>
        <w:pStyle w:val="ListParagraph"/>
        <w:numPr>
          <w:ilvl w:val="0"/>
          <w:numId w:val="12"/>
        </w:numPr>
        <w:spacing w:after="0"/>
        <w:rPr>
          <w:lang w:val="en-GB"/>
        </w:rPr>
      </w:pPr>
      <w:r w:rsidRPr="009C771A">
        <w:rPr>
          <w:i/>
          <w:lang w:val="en-GB"/>
        </w:rPr>
        <w:t>FIMD3LL</w:t>
      </w:r>
      <w:r w:rsidRPr="009C771A">
        <w:rPr>
          <w:lang w:val="en-GB"/>
        </w:rPr>
        <w:t>=frequency of lowest edge of lowest IMD3 product</w:t>
      </w:r>
      <w:r w:rsidR="009C771A" w:rsidRPr="009C771A">
        <w:rPr>
          <w:lang w:val="en-GB"/>
        </w:rPr>
        <w:t xml:space="preserve"> </w:t>
      </w:r>
      <w:r w:rsidR="009C771A">
        <w:rPr>
          <w:lang w:val="en-GB"/>
        </w:rPr>
        <w:t>in MHz</w:t>
      </w:r>
    </w:p>
    <w:p w14:paraId="6C994307" w14:textId="130E7CCB" w:rsidR="00807DB1" w:rsidRPr="009C771A" w:rsidRDefault="00807DB1" w:rsidP="001040B3">
      <w:pPr>
        <w:pStyle w:val="ListParagraph"/>
        <w:numPr>
          <w:ilvl w:val="0"/>
          <w:numId w:val="12"/>
        </w:numPr>
        <w:spacing w:after="0"/>
        <w:rPr>
          <w:lang w:val="en-GB"/>
        </w:rPr>
      </w:pPr>
      <w:r w:rsidRPr="00C03AF8">
        <w:rPr>
          <w:i/>
          <w:lang w:val="en-GB"/>
        </w:rPr>
        <w:t>FIMD3HH</w:t>
      </w:r>
      <w:r>
        <w:rPr>
          <w:lang w:val="en-GB"/>
        </w:rPr>
        <w:t>=</w:t>
      </w:r>
      <w:r w:rsidRPr="005E73FD">
        <w:rPr>
          <w:lang w:val="en-GB"/>
        </w:rPr>
        <w:t xml:space="preserve">frequency of </w:t>
      </w:r>
      <w:r>
        <w:rPr>
          <w:lang w:val="en-GB"/>
        </w:rPr>
        <w:t>highest</w:t>
      </w:r>
      <w:r w:rsidRPr="005E73FD">
        <w:rPr>
          <w:lang w:val="en-GB"/>
        </w:rPr>
        <w:t xml:space="preserve"> edge </w:t>
      </w:r>
      <w:r>
        <w:rPr>
          <w:lang w:val="en-GB"/>
        </w:rPr>
        <w:t>of highest IMD3 product</w:t>
      </w:r>
      <w:r w:rsidR="009C771A" w:rsidRPr="009C771A">
        <w:rPr>
          <w:lang w:val="en-GB"/>
        </w:rPr>
        <w:t xml:space="preserve"> </w:t>
      </w:r>
      <w:r w:rsidR="009C771A">
        <w:rPr>
          <w:lang w:val="en-GB"/>
        </w:rPr>
        <w:t>in MHz</w:t>
      </w:r>
    </w:p>
    <w:p w14:paraId="4EAD5C8D" w14:textId="0862DAF0" w:rsidR="00807DB1" w:rsidRPr="009C771A" w:rsidRDefault="00807DB1" w:rsidP="001040B3">
      <w:pPr>
        <w:pStyle w:val="ListParagraph"/>
        <w:numPr>
          <w:ilvl w:val="0"/>
          <w:numId w:val="12"/>
        </w:numPr>
        <w:spacing w:after="0"/>
        <w:rPr>
          <w:lang w:val="en-GB"/>
        </w:rPr>
      </w:pPr>
      <w:r w:rsidRPr="00C03AF8">
        <w:rPr>
          <w:i/>
          <w:lang w:val="en-GB"/>
        </w:rPr>
        <w:t>FCC1</w:t>
      </w:r>
      <w:r>
        <w:rPr>
          <w:lang w:val="en-GB"/>
        </w:rPr>
        <w:t>=centre frequency of CC1</w:t>
      </w:r>
      <w:r w:rsidR="009C771A" w:rsidRPr="009C771A">
        <w:rPr>
          <w:lang w:val="en-GB"/>
        </w:rPr>
        <w:t xml:space="preserve"> </w:t>
      </w:r>
      <w:r w:rsidR="009C771A">
        <w:rPr>
          <w:lang w:val="en-GB"/>
        </w:rPr>
        <w:t>in MHz</w:t>
      </w:r>
    </w:p>
    <w:p w14:paraId="6BC4748C" w14:textId="77777777" w:rsidR="00807DB1" w:rsidRDefault="00807DB1" w:rsidP="00807DB1">
      <w:pPr>
        <w:spacing w:after="0"/>
        <w:rPr>
          <w:lang w:val="en-GB"/>
        </w:rPr>
      </w:pPr>
    </w:p>
    <w:p w14:paraId="6AB80B34" w14:textId="77777777" w:rsidR="00807DB1" w:rsidRDefault="00807DB1" w:rsidP="00807DB1">
      <w:pPr>
        <w:spacing w:after="0"/>
        <w:rPr>
          <w:lang w:val="en-GB"/>
        </w:rPr>
      </w:pPr>
      <w:r>
        <w:rPr>
          <w:lang w:val="en-GB"/>
        </w:rPr>
        <w:t xml:space="preserve">If </w:t>
      </w:r>
      <w:r w:rsidRPr="00C03AF8">
        <w:rPr>
          <w:i/>
          <w:lang w:val="en-GB"/>
        </w:rPr>
        <w:t>FIMD3LL</w:t>
      </w:r>
      <w:r>
        <w:rPr>
          <w:lang w:val="en-GB"/>
        </w:rPr>
        <w:t xml:space="preserve"> and </w:t>
      </w:r>
      <w:r w:rsidRPr="00C03AF8">
        <w:rPr>
          <w:i/>
          <w:lang w:val="en-GB"/>
        </w:rPr>
        <w:t>FIMDHH</w:t>
      </w:r>
      <w:r>
        <w:rPr>
          <w:lang w:val="en-GB"/>
        </w:rPr>
        <w:t xml:space="preserve"> are within the allocated channels aggregated bandwidth, allocations are inner allocations, otherwise they are outer allocations.</w:t>
      </w:r>
    </w:p>
    <w:p w14:paraId="3192BCE8" w14:textId="77777777" w:rsidR="00807DB1" w:rsidRDefault="00807DB1" w:rsidP="00807DB1">
      <w:pPr>
        <w:spacing w:after="0"/>
        <w:rPr>
          <w:lang w:val="en-GB"/>
        </w:rPr>
      </w:pPr>
    </w:p>
    <w:p w14:paraId="6565E326" w14:textId="77777777" w:rsidR="00807DB1" w:rsidRDefault="00807DB1" w:rsidP="00807DB1">
      <w:pPr>
        <w:spacing w:after="0"/>
        <w:rPr>
          <w:lang w:val="en-GB"/>
        </w:rPr>
      </w:pPr>
      <w:r>
        <w:rPr>
          <w:lang w:val="en-GB"/>
        </w:rPr>
        <w:t>Using the 3</w:t>
      </w:r>
      <w:r w:rsidRPr="005E73FD">
        <w:rPr>
          <w:vertAlign w:val="superscript"/>
          <w:lang w:val="en-GB"/>
        </w:rPr>
        <w:t>rd</w:t>
      </w:r>
      <w:r>
        <w:rPr>
          <w:lang w:val="en-GB"/>
        </w:rPr>
        <w:t xml:space="preserve"> order inter-modulation equations, the following equations can be derived:</w:t>
      </w:r>
    </w:p>
    <w:p w14:paraId="10C824F7" w14:textId="77777777" w:rsidR="00807DB1" w:rsidRPr="00C03AF8" w:rsidRDefault="00807DB1" w:rsidP="001040B3">
      <w:pPr>
        <w:pStyle w:val="ListParagraph"/>
        <w:numPr>
          <w:ilvl w:val="0"/>
          <w:numId w:val="13"/>
        </w:numPr>
        <w:spacing w:after="0"/>
        <w:rPr>
          <w:i/>
        </w:rPr>
      </w:pPr>
      <w:r w:rsidRPr="00C03AF8">
        <w:rPr>
          <w:i/>
          <w:lang w:val="en-CA"/>
        </w:rPr>
        <w:t>FIMD3LL=2*FstartAll1-FstopAll2</w:t>
      </w:r>
    </w:p>
    <w:p w14:paraId="693ECA61" w14:textId="77777777" w:rsidR="00807DB1" w:rsidRPr="00C03AF8" w:rsidRDefault="00807DB1" w:rsidP="001040B3">
      <w:pPr>
        <w:pStyle w:val="ListParagraph"/>
        <w:numPr>
          <w:ilvl w:val="0"/>
          <w:numId w:val="13"/>
        </w:numPr>
        <w:spacing w:after="0"/>
        <w:rPr>
          <w:i/>
        </w:rPr>
      </w:pPr>
      <w:r w:rsidRPr="00C03AF8">
        <w:rPr>
          <w:i/>
          <w:lang w:val="en-CA"/>
        </w:rPr>
        <w:t>FIMD3HH=2*FstopAll2-FstartAll1</w:t>
      </w:r>
    </w:p>
    <w:p w14:paraId="28E6E35A" w14:textId="3868965A" w:rsidR="00807DB1" w:rsidRDefault="00807DB1" w:rsidP="001040B3">
      <w:pPr>
        <w:pStyle w:val="ListParagraph"/>
        <w:numPr>
          <w:ilvl w:val="0"/>
          <w:numId w:val="13"/>
        </w:numPr>
        <w:spacing w:after="0"/>
        <w:rPr>
          <w:lang w:val="en-GB"/>
        </w:rPr>
      </w:pPr>
      <w:r>
        <w:rPr>
          <w:lang w:val="en-GB"/>
        </w:rPr>
        <w:t xml:space="preserve">It should be noted that these only depend on </w:t>
      </w:r>
      <w:r w:rsidRPr="00C03AF8">
        <w:rPr>
          <w:i/>
          <w:lang w:val="en-GB"/>
        </w:rPr>
        <w:t>FstartAll1</w:t>
      </w:r>
      <w:r>
        <w:rPr>
          <w:lang w:val="en-GB"/>
        </w:rPr>
        <w:t xml:space="preserve"> and </w:t>
      </w:r>
      <w:r w:rsidRPr="00C03AF8">
        <w:rPr>
          <w:i/>
          <w:lang w:val="en-GB"/>
        </w:rPr>
        <w:t>FstopAll2</w:t>
      </w:r>
      <w:r>
        <w:rPr>
          <w:lang w:val="en-GB"/>
        </w:rPr>
        <w:t xml:space="preserve"> with are respectively related to </w:t>
      </w:r>
      <w:proofErr w:type="spellStart"/>
      <w:r w:rsidRPr="00C03AF8">
        <w:rPr>
          <w:i/>
          <w:lang w:val="en-GB"/>
        </w:rPr>
        <w:t>RBstart</w:t>
      </w:r>
      <w:proofErr w:type="spellEnd"/>
      <w:r>
        <w:rPr>
          <w:lang w:val="en-GB"/>
        </w:rPr>
        <w:t xml:space="preserve"> of allocation 1 and </w:t>
      </w:r>
      <w:proofErr w:type="spellStart"/>
      <w:r w:rsidRPr="00C03AF8">
        <w:rPr>
          <w:i/>
          <w:lang w:val="en-GB"/>
        </w:rPr>
        <w:t>RBend</w:t>
      </w:r>
      <w:proofErr w:type="spellEnd"/>
      <w:r>
        <w:rPr>
          <w:lang w:val="en-GB"/>
        </w:rPr>
        <w:t xml:space="preserve"> </w:t>
      </w:r>
      <w:r w:rsidR="001D109F" w:rsidRPr="001D109F">
        <w:rPr>
          <w:i/>
          <w:lang w:val="en-GB"/>
        </w:rPr>
        <w:t>(</w:t>
      </w:r>
      <w:proofErr w:type="spellStart"/>
      <w:r w:rsidR="001D109F" w:rsidRPr="001D109F">
        <w:rPr>
          <w:i/>
          <w:lang w:val="en-GB"/>
        </w:rPr>
        <w:t>RBstart+LCRB</w:t>
      </w:r>
      <w:proofErr w:type="spellEnd"/>
      <w:r w:rsidR="001D109F" w:rsidRPr="001D109F">
        <w:rPr>
          <w:i/>
          <w:lang w:val="en-GB"/>
        </w:rPr>
        <w:t>)</w:t>
      </w:r>
      <w:r w:rsidR="001D109F">
        <w:rPr>
          <w:i/>
          <w:lang w:val="en-GB"/>
        </w:rPr>
        <w:t xml:space="preserve"> </w:t>
      </w:r>
      <w:r>
        <w:rPr>
          <w:lang w:val="en-GB"/>
        </w:rPr>
        <w:t>of allocation 2</w:t>
      </w:r>
    </w:p>
    <w:p w14:paraId="3CACADB1" w14:textId="77777777" w:rsidR="00807DB1" w:rsidRDefault="00807DB1" w:rsidP="00807DB1">
      <w:pPr>
        <w:spacing w:after="0"/>
        <w:rPr>
          <w:lang w:val="en-GB"/>
        </w:rPr>
      </w:pPr>
    </w:p>
    <w:p w14:paraId="47902968" w14:textId="02CAAE0A" w:rsidR="00807DB1" w:rsidRPr="005E73FD" w:rsidRDefault="00807DB1" w:rsidP="00807DB1">
      <w:pPr>
        <w:spacing w:after="0"/>
        <w:rPr>
          <w:lang w:val="en-GB"/>
        </w:rPr>
      </w:pPr>
      <w:r>
        <w:rPr>
          <w:lang w:val="en-GB"/>
        </w:rPr>
        <w:t xml:space="preserve">To further simplify and provide extra margin with associated guard band, it is proposed to further restrict inner allocation definition to have their IMD3 product fully contained within the centred +/- </w:t>
      </w:r>
      <w:proofErr w:type="spellStart"/>
      <w:r>
        <w:rPr>
          <w:lang w:val="en-GB"/>
        </w:rPr>
        <w:t>RBtot</w:t>
      </w:r>
      <w:proofErr w:type="spellEnd"/>
      <w:r>
        <w:rPr>
          <w:lang w:val="en-GB"/>
        </w:rPr>
        <w:t xml:space="preserve">/2 region that can be allocated for each CC. such restriction also allows to accommodate the variability on channel positions due to </w:t>
      </w:r>
      <w:r>
        <w:rPr>
          <w:lang w:val="en-GB"/>
        </w:rPr>
        <w:lastRenderedPageBreak/>
        <w:t>different channel raster but also avoids using the different guard-band definitions versus SCS and reference SCS.</w:t>
      </w:r>
    </w:p>
    <w:p w14:paraId="009146EA" w14:textId="77777777" w:rsidR="00807DB1" w:rsidRDefault="00807DB1" w:rsidP="00807DB1">
      <w:pPr>
        <w:spacing w:after="0"/>
        <w:rPr>
          <w:lang w:val="en-GB"/>
        </w:rPr>
      </w:pPr>
    </w:p>
    <w:p w14:paraId="605A2119" w14:textId="77777777" w:rsidR="00807DB1" w:rsidRDefault="00807DB1" w:rsidP="00807DB1">
      <w:pPr>
        <w:spacing w:after="0"/>
        <w:rPr>
          <w:lang w:val="en-GB"/>
        </w:rPr>
      </w:pPr>
      <w:r>
        <w:rPr>
          <w:lang w:val="en-GB"/>
        </w:rPr>
        <w:t>For IMD3 to fulfil inner allocation definition, the following is needed:</w:t>
      </w:r>
    </w:p>
    <w:p w14:paraId="7CB4AEB8" w14:textId="5946CF0C" w:rsidR="00807DB1" w:rsidRPr="00C03AF8" w:rsidRDefault="00807DB1" w:rsidP="00807DB1">
      <w:pPr>
        <w:spacing w:after="0"/>
        <w:jc w:val="center"/>
        <w:rPr>
          <w:i/>
          <w:lang w:val="en-GB"/>
        </w:rPr>
      </w:pPr>
      <w:r w:rsidRPr="00C03AF8">
        <w:rPr>
          <w:i/>
          <w:lang w:val="en-GB"/>
        </w:rPr>
        <w:t xml:space="preserve">FstopAll2-FstartAll1&lt; RBstart1*12*SCS1 </w:t>
      </w:r>
      <w:r w:rsidRPr="00C03AF8">
        <w:rPr>
          <w:i/>
          <w:sz w:val="18"/>
          <w:lang w:val="en-GB"/>
        </w:rPr>
        <w:t xml:space="preserve">(lower IMD3 is within </w:t>
      </w:r>
      <w:r w:rsidR="009C771A" w:rsidRPr="009C771A">
        <w:rPr>
          <w:i/>
          <w:sz w:val="18"/>
          <w:lang w:val="en-GB"/>
        </w:rPr>
        <w:t xml:space="preserve">the centred +/- </w:t>
      </w:r>
      <w:proofErr w:type="spellStart"/>
      <w:r w:rsidR="009C771A" w:rsidRPr="009C771A">
        <w:rPr>
          <w:i/>
          <w:sz w:val="18"/>
          <w:lang w:val="en-GB"/>
        </w:rPr>
        <w:t>RBtot</w:t>
      </w:r>
      <w:proofErr w:type="spellEnd"/>
      <w:r w:rsidR="009C771A" w:rsidRPr="009C771A">
        <w:rPr>
          <w:i/>
          <w:sz w:val="18"/>
          <w:lang w:val="en-GB"/>
        </w:rPr>
        <w:t xml:space="preserve">/2 for </w:t>
      </w:r>
      <w:r w:rsidRPr="00C03AF8">
        <w:rPr>
          <w:i/>
          <w:sz w:val="18"/>
          <w:lang w:val="en-GB"/>
        </w:rPr>
        <w:t>CC1)</w:t>
      </w:r>
    </w:p>
    <w:p w14:paraId="3A9FD110" w14:textId="77777777" w:rsidR="00807DB1" w:rsidRPr="00C03AF8" w:rsidRDefault="00807DB1" w:rsidP="00807DB1">
      <w:pPr>
        <w:spacing w:after="0"/>
        <w:jc w:val="center"/>
        <w:rPr>
          <w:i/>
          <w:lang w:val="en-GB"/>
        </w:rPr>
      </w:pPr>
      <w:r w:rsidRPr="00C03AF8">
        <w:rPr>
          <w:i/>
          <w:lang w:val="en-GB"/>
        </w:rPr>
        <w:t>AND</w:t>
      </w:r>
    </w:p>
    <w:p w14:paraId="20243558" w14:textId="1E4805AA" w:rsidR="00807DB1" w:rsidRPr="00C03AF8" w:rsidRDefault="00807DB1" w:rsidP="00807DB1">
      <w:pPr>
        <w:spacing w:after="0"/>
        <w:jc w:val="center"/>
        <w:rPr>
          <w:i/>
          <w:sz w:val="18"/>
          <w:lang w:val="en-GB"/>
        </w:rPr>
      </w:pPr>
      <w:r w:rsidRPr="00C03AF8">
        <w:rPr>
          <w:i/>
          <w:lang w:val="en-GB"/>
        </w:rPr>
        <w:t>FstopAll2-FstartAll1</w:t>
      </w:r>
      <w:proofErr w:type="gramStart"/>
      <w:r w:rsidRPr="00C03AF8">
        <w:rPr>
          <w:i/>
          <w:lang w:val="en-GB"/>
        </w:rPr>
        <w:t>&lt;(</w:t>
      </w:r>
      <w:proofErr w:type="gramEnd"/>
      <w:r w:rsidRPr="00C03AF8">
        <w:rPr>
          <w:i/>
          <w:lang w:val="en-GB"/>
        </w:rPr>
        <w:t xml:space="preserve">RBtot2-RBstop2)*12*SCS2 </w:t>
      </w:r>
      <w:r w:rsidRPr="00C03AF8">
        <w:rPr>
          <w:i/>
          <w:sz w:val="18"/>
          <w:lang w:val="en-GB"/>
        </w:rPr>
        <w:t xml:space="preserve">(upper IMD3 is within </w:t>
      </w:r>
      <w:r w:rsidR="009C771A" w:rsidRPr="009C771A">
        <w:rPr>
          <w:i/>
          <w:sz w:val="18"/>
          <w:lang w:val="en-GB"/>
        </w:rPr>
        <w:t xml:space="preserve">the centred +/- </w:t>
      </w:r>
      <w:proofErr w:type="spellStart"/>
      <w:r w:rsidR="009C771A" w:rsidRPr="009C771A">
        <w:rPr>
          <w:i/>
          <w:sz w:val="18"/>
          <w:lang w:val="en-GB"/>
        </w:rPr>
        <w:t>RBtot</w:t>
      </w:r>
      <w:proofErr w:type="spellEnd"/>
      <w:r w:rsidR="009C771A" w:rsidRPr="009C771A">
        <w:rPr>
          <w:i/>
          <w:sz w:val="18"/>
          <w:lang w:val="en-GB"/>
        </w:rPr>
        <w:t xml:space="preserve">/2 for </w:t>
      </w:r>
      <w:r w:rsidRPr="00C03AF8">
        <w:rPr>
          <w:i/>
          <w:sz w:val="18"/>
          <w:lang w:val="en-GB"/>
        </w:rPr>
        <w:t>CC2)</w:t>
      </w:r>
    </w:p>
    <w:p w14:paraId="281F4557" w14:textId="77777777" w:rsidR="00807DB1" w:rsidRDefault="00807DB1" w:rsidP="00807DB1">
      <w:pPr>
        <w:spacing w:after="0"/>
        <w:rPr>
          <w:lang w:val="en-GB"/>
        </w:rPr>
      </w:pPr>
    </w:p>
    <w:p w14:paraId="52B3E250" w14:textId="19FF937C" w:rsidR="00807DB1" w:rsidRDefault="00807DB1" w:rsidP="00807DB1">
      <w:pPr>
        <w:spacing w:after="0"/>
        <w:rPr>
          <w:lang w:val="en-GB"/>
        </w:rPr>
      </w:pPr>
      <w:r>
        <w:rPr>
          <w:lang w:val="en-GB"/>
        </w:rPr>
        <w:t xml:space="preserve">Relating </w:t>
      </w:r>
      <w:r w:rsidRPr="00C03AF8">
        <w:rPr>
          <w:i/>
          <w:lang w:val="en-GB"/>
        </w:rPr>
        <w:t>FstopAll1</w:t>
      </w:r>
      <w:r>
        <w:rPr>
          <w:lang w:val="en-GB"/>
        </w:rPr>
        <w:t xml:space="preserve"> and </w:t>
      </w:r>
      <w:r w:rsidRPr="00C03AF8">
        <w:rPr>
          <w:i/>
          <w:lang w:val="en-GB"/>
        </w:rPr>
        <w:t>FstartAll2</w:t>
      </w:r>
      <w:r>
        <w:rPr>
          <w:lang w:val="en-GB"/>
        </w:rPr>
        <w:t xml:space="preserve"> to the respective </w:t>
      </w:r>
      <w:r w:rsidRPr="00C03AF8">
        <w:rPr>
          <w:i/>
          <w:lang w:val="en-GB"/>
        </w:rPr>
        <w:t>BW1</w:t>
      </w:r>
      <w:r>
        <w:rPr>
          <w:lang w:val="en-GB"/>
        </w:rPr>
        <w:t xml:space="preserve">, </w:t>
      </w:r>
      <w:r w:rsidRPr="00C03AF8">
        <w:rPr>
          <w:i/>
          <w:lang w:val="en-GB"/>
        </w:rPr>
        <w:t>BW2</w:t>
      </w:r>
      <w:r>
        <w:rPr>
          <w:lang w:val="en-GB"/>
        </w:rPr>
        <w:t xml:space="preserve">, </w:t>
      </w:r>
      <w:proofErr w:type="spellStart"/>
      <w:r w:rsidRPr="00C03AF8">
        <w:rPr>
          <w:i/>
          <w:lang w:val="en-GB"/>
        </w:rPr>
        <w:t>RBstart</w:t>
      </w:r>
      <w:proofErr w:type="spellEnd"/>
      <w:r>
        <w:rPr>
          <w:lang w:val="en-GB"/>
        </w:rPr>
        <w:t xml:space="preserve">, </w:t>
      </w:r>
      <w:proofErr w:type="spellStart"/>
      <w:r w:rsidRPr="00C03AF8">
        <w:rPr>
          <w:i/>
          <w:lang w:val="en-GB"/>
        </w:rPr>
        <w:t>RBtotal</w:t>
      </w:r>
      <w:proofErr w:type="spellEnd"/>
      <w:r>
        <w:rPr>
          <w:lang w:val="en-GB"/>
        </w:rPr>
        <w:t xml:space="preserve"> and </w:t>
      </w:r>
      <w:r w:rsidRPr="00C03AF8">
        <w:rPr>
          <w:i/>
          <w:lang w:val="en-GB"/>
        </w:rPr>
        <w:t>LCRB</w:t>
      </w:r>
      <w:r>
        <w:rPr>
          <w:lang w:val="en-GB"/>
        </w:rPr>
        <w:t>, the</w:t>
      </w:r>
      <w:r w:rsidR="009C771A">
        <w:rPr>
          <w:lang w:val="en-GB"/>
        </w:rPr>
        <w:t xml:space="preserve"> generic</w:t>
      </w:r>
      <w:r>
        <w:rPr>
          <w:lang w:val="en-GB"/>
        </w:rPr>
        <w:t xml:space="preserve"> equations can be rewritten as follows</w:t>
      </w:r>
      <w:r w:rsidR="009C771A">
        <w:rPr>
          <w:lang w:val="en-GB"/>
        </w:rPr>
        <w:t xml:space="preserve"> and are valid for ENDC</w:t>
      </w:r>
      <w:r>
        <w:rPr>
          <w:lang w:val="en-GB"/>
        </w:rPr>
        <w:t>:</w:t>
      </w:r>
    </w:p>
    <w:p w14:paraId="59FDEA62" w14:textId="13038B54" w:rsidR="00807DB1" w:rsidRDefault="000778A7" w:rsidP="00807DB1">
      <w:pPr>
        <w:spacing w:after="0"/>
        <w:jc w:val="center"/>
        <w:rPr>
          <w:i/>
          <w:lang w:val="en-GB"/>
        </w:rPr>
      </w:pPr>
      <w:r w:rsidRPr="00C03AF8">
        <w:rPr>
          <w:i/>
          <w:lang w:val="en-GB"/>
        </w:rPr>
        <w:t xml:space="preserve"> </w:t>
      </w:r>
      <w:r w:rsidR="00807DB1" w:rsidRPr="00C03AF8">
        <w:rPr>
          <w:i/>
          <w:lang w:val="en-GB"/>
        </w:rPr>
        <w:t>(2*RBstart1-RBtot1/2)*SCS1</w:t>
      </w:r>
      <w:proofErr w:type="gramStart"/>
      <w:r w:rsidR="00807DB1" w:rsidRPr="00C03AF8">
        <w:rPr>
          <w:i/>
          <w:lang w:val="en-GB"/>
        </w:rPr>
        <w:t>+(</w:t>
      </w:r>
      <w:proofErr w:type="gramEnd"/>
      <w:r w:rsidR="00807DB1" w:rsidRPr="00C03AF8">
        <w:rPr>
          <w:i/>
          <w:lang w:val="en-GB"/>
        </w:rPr>
        <w:t>RBtot2/2-R</w:t>
      </w:r>
      <w:r>
        <w:rPr>
          <w:i/>
          <w:lang w:val="en-GB"/>
        </w:rPr>
        <w:t>Bstart2-LCRB2)*</w:t>
      </w:r>
      <w:r w:rsidRPr="00C2192B">
        <w:rPr>
          <w:i/>
          <w:lang w:val="en-GB"/>
        </w:rPr>
        <w:t>SCS2</w:t>
      </w:r>
      <w:r w:rsidR="006A3860" w:rsidRPr="00C2192B">
        <w:rPr>
          <w:i/>
          <w:lang w:val="en-GB"/>
        </w:rPr>
        <w:t xml:space="preserve"> ≥</w:t>
      </w:r>
      <w:r w:rsidR="006A3860">
        <w:rPr>
          <w:i/>
          <w:lang w:val="en-GB"/>
        </w:rPr>
        <w:t xml:space="preserve"> </w:t>
      </w:r>
      <w:r>
        <w:rPr>
          <w:i/>
          <w:lang w:val="en-GB"/>
        </w:rPr>
        <w:t>(BW1+BW2)/24</w:t>
      </w:r>
      <w:r w:rsidR="00807DB1">
        <w:rPr>
          <w:i/>
          <w:lang w:val="en-GB"/>
        </w:rPr>
        <w:t xml:space="preserve"> (A)</w:t>
      </w:r>
    </w:p>
    <w:p w14:paraId="7D158AD6" w14:textId="77777777" w:rsidR="00807DB1" w:rsidRPr="00C03AF8" w:rsidRDefault="00807DB1" w:rsidP="00807DB1">
      <w:pPr>
        <w:spacing w:after="0"/>
        <w:jc w:val="center"/>
        <w:rPr>
          <w:i/>
          <w:lang w:val="en-GB"/>
        </w:rPr>
      </w:pPr>
      <w:r>
        <w:rPr>
          <w:i/>
          <w:lang w:val="en-GB"/>
        </w:rPr>
        <w:t>AND</w:t>
      </w:r>
    </w:p>
    <w:p w14:paraId="3E7C40C2" w14:textId="0A04D8A8" w:rsidR="00807DB1" w:rsidRDefault="000778A7" w:rsidP="00807DB1">
      <w:pPr>
        <w:spacing w:after="0"/>
        <w:jc w:val="center"/>
        <w:rPr>
          <w:i/>
          <w:lang w:val="en-GB"/>
        </w:rPr>
      </w:pPr>
      <w:r w:rsidRPr="00C03AF8">
        <w:rPr>
          <w:i/>
          <w:lang w:val="en-GB"/>
        </w:rPr>
        <w:t xml:space="preserve"> </w:t>
      </w:r>
      <w:r w:rsidR="00807DB1" w:rsidRPr="00C03AF8">
        <w:rPr>
          <w:i/>
          <w:lang w:val="en-GB"/>
        </w:rPr>
        <w:t>(RBstart1-RBtot1/2)*SCS1</w:t>
      </w:r>
      <w:proofErr w:type="gramStart"/>
      <w:r w:rsidR="00807DB1" w:rsidRPr="00C03AF8">
        <w:rPr>
          <w:i/>
          <w:lang w:val="en-GB"/>
        </w:rPr>
        <w:t>+(</w:t>
      </w:r>
      <w:proofErr w:type="gramEnd"/>
      <w:r w:rsidR="00807DB1" w:rsidRPr="00C03AF8">
        <w:rPr>
          <w:i/>
          <w:lang w:val="en-GB"/>
        </w:rPr>
        <w:t>3/2*R</w:t>
      </w:r>
      <w:r w:rsidR="00807DB1">
        <w:rPr>
          <w:i/>
          <w:lang w:val="en-GB"/>
        </w:rPr>
        <w:t>Btot2-2*(R</w:t>
      </w:r>
      <w:r>
        <w:rPr>
          <w:i/>
          <w:lang w:val="en-GB"/>
        </w:rPr>
        <w:t>Bstart2+LCRB2))*</w:t>
      </w:r>
      <w:r w:rsidRPr="00C2192B">
        <w:rPr>
          <w:i/>
          <w:lang w:val="en-GB"/>
        </w:rPr>
        <w:t>SCS2</w:t>
      </w:r>
      <w:r w:rsidR="006A3860" w:rsidRPr="00C2192B">
        <w:rPr>
          <w:i/>
          <w:lang w:val="en-GB"/>
        </w:rPr>
        <w:t xml:space="preserve"> ≥ </w:t>
      </w:r>
      <w:r w:rsidRPr="00C2192B">
        <w:rPr>
          <w:i/>
          <w:lang w:val="en-GB"/>
        </w:rPr>
        <w:t>(BW1</w:t>
      </w:r>
      <w:r>
        <w:rPr>
          <w:i/>
          <w:lang w:val="en-GB"/>
        </w:rPr>
        <w:t>+BW2)/24</w:t>
      </w:r>
      <w:r w:rsidR="00807DB1">
        <w:rPr>
          <w:i/>
          <w:lang w:val="en-GB"/>
        </w:rPr>
        <w:t xml:space="preserve"> (B)</w:t>
      </w:r>
    </w:p>
    <w:p w14:paraId="3FCD269F" w14:textId="77777777" w:rsidR="00807DB1" w:rsidRPr="00C03AF8" w:rsidRDefault="00807DB1" w:rsidP="00807DB1">
      <w:pPr>
        <w:spacing w:after="0"/>
        <w:jc w:val="center"/>
        <w:rPr>
          <w:i/>
          <w:lang w:val="en-GB"/>
        </w:rPr>
      </w:pPr>
    </w:p>
    <w:p w14:paraId="3C4F7AED" w14:textId="77777777" w:rsidR="00807DB1" w:rsidRDefault="00807DB1" w:rsidP="00807DB1">
      <w:pPr>
        <w:spacing w:after="0"/>
        <w:jc w:val="both"/>
        <w:rPr>
          <w:lang w:val="en-GB"/>
        </w:rPr>
      </w:pPr>
      <w:r>
        <w:rPr>
          <w:lang w:val="en-GB"/>
        </w:rPr>
        <w:t xml:space="preserve">Using this formulation the inner allocation equations (A) and (B) only uses the allocated RB and channel parameters that can available to the NR side for DPS capable UEs for EN-DC or for NR UL CA that can thus apply a specific back-off compared to the worst case MPR/AMPR related to outer allocations. In both equations A and B, the term on the right is half of the aggregated channels bandwidth and is static, while terms on the left are more dynamic (except </w:t>
      </w:r>
      <w:r w:rsidRPr="003B4AFE">
        <w:rPr>
          <w:i/>
          <w:lang w:val="en-GB"/>
        </w:rPr>
        <w:t>RBtot1</w:t>
      </w:r>
      <w:r>
        <w:rPr>
          <w:lang w:val="en-GB"/>
        </w:rPr>
        <w:t xml:space="preserve"> and </w:t>
      </w:r>
      <w:r w:rsidRPr="003B4AFE">
        <w:rPr>
          <w:i/>
          <w:lang w:val="en-GB"/>
        </w:rPr>
        <w:t>RBtot2</w:t>
      </w:r>
      <w:r>
        <w:rPr>
          <w:lang w:val="en-GB"/>
        </w:rPr>
        <w:t>).</w:t>
      </w:r>
    </w:p>
    <w:p w14:paraId="502BB5C8" w14:textId="77777777" w:rsidR="00807DB1" w:rsidRDefault="00807DB1" w:rsidP="00807DB1">
      <w:pPr>
        <w:spacing w:after="0"/>
        <w:rPr>
          <w:lang w:val="en-GB"/>
        </w:rPr>
      </w:pPr>
    </w:p>
    <w:p w14:paraId="28B1532D" w14:textId="4B19470D" w:rsidR="00807DB1" w:rsidRPr="000778A7" w:rsidRDefault="00807DB1" w:rsidP="00807DB1">
      <w:pPr>
        <w:spacing w:after="0"/>
        <w:rPr>
          <w:lang w:val="en-GB"/>
        </w:rPr>
      </w:pPr>
      <w:r w:rsidRPr="000778A7">
        <w:rPr>
          <w:lang w:val="en-GB"/>
        </w:rPr>
        <w:t>For NR intra-band contiguous UL CA the equation can be simplified as SCS1=SCS2</w:t>
      </w:r>
      <w:r w:rsidR="009C771A" w:rsidRPr="000778A7">
        <w:rPr>
          <w:lang w:val="en-GB"/>
        </w:rPr>
        <w:t>:</w:t>
      </w:r>
    </w:p>
    <w:p w14:paraId="121A4908" w14:textId="64C85534" w:rsidR="009C771A" w:rsidRPr="00C2192B" w:rsidRDefault="000778A7" w:rsidP="009C771A">
      <w:pPr>
        <w:spacing w:after="0"/>
        <w:jc w:val="center"/>
        <w:rPr>
          <w:i/>
          <w:lang w:val="en-GB"/>
        </w:rPr>
      </w:pPr>
      <w:r w:rsidRPr="000778A7">
        <w:rPr>
          <w:i/>
          <w:lang w:val="en-GB"/>
        </w:rPr>
        <w:t>4</w:t>
      </w:r>
      <w:r w:rsidR="009C771A" w:rsidRPr="000778A7">
        <w:rPr>
          <w:i/>
          <w:lang w:val="en-GB"/>
        </w:rPr>
        <w:t>*RBstart1-RBtot1+RBtot2-</w:t>
      </w:r>
      <w:r w:rsidRPr="000778A7">
        <w:rPr>
          <w:i/>
          <w:lang w:val="en-GB"/>
        </w:rPr>
        <w:t>2*</w:t>
      </w:r>
      <w:r w:rsidR="009C771A" w:rsidRPr="000778A7">
        <w:rPr>
          <w:i/>
          <w:lang w:val="en-GB"/>
        </w:rPr>
        <w:t>RBs</w:t>
      </w:r>
      <w:r w:rsidR="009C771A" w:rsidRPr="00C2192B">
        <w:rPr>
          <w:i/>
          <w:lang w:val="en-GB"/>
        </w:rPr>
        <w:t>tart2-</w:t>
      </w:r>
      <w:r w:rsidRPr="00C2192B">
        <w:rPr>
          <w:i/>
          <w:lang w:val="en-GB"/>
        </w:rPr>
        <w:t>2*</w:t>
      </w:r>
      <w:r w:rsidR="009C771A" w:rsidRPr="00C2192B">
        <w:rPr>
          <w:i/>
          <w:lang w:val="en-GB"/>
        </w:rPr>
        <w:t>LCRB2</w:t>
      </w:r>
      <w:r w:rsidR="001D109F" w:rsidRPr="00C2192B">
        <w:rPr>
          <w:i/>
          <w:lang w:val="en-GB"/>
        </w:rPr>
        <w:t xml:space="preserve"> </w:t>
      </w:r>
      <w:r w:rsidR="006A3860" w:rsidRPr="00C2192B">
        <w:rPr>
          <w:i/>
          <w:lang w:val="en-GB"/>
        </w:rPr>
        <w:t>≥</w:t>
      </w:r>
      <w:r w:rsidR="001D109F" w:rsidRPr="00C2192B">
        <w:rPr>
          <w:i/>
          <w:lang w:val="en-GB"/>
        </w:rPr>
        <w:t xml:space="preserve"> </w:t>
      </w:r>
      <w:r w:rsidR="009C771A" w:rsidRPr="00C2192B">
        <w:rPr>
          <w:i/>
          <w:lang w:val="en-GB"/>
        </w:rPr>
        <w:t>(BW1+BW2)</w:t>
      </w:r>
      <w:proofErr w:type="gramStart"/>
      <w:r w:rsidR="009C771A" w:rsidRPr="00C2192B">
        <w:rPr>
          <w:i/>
          <w:lang w:val="en-GB"/>
        </w:rPr>
        <w:t>/(</w:t>
      </w:r>
      <w:proofErr w:type="gramEnd"/>
      <w:r w:rsidRPr="00C2192B">
        <w:rPr>
          <w:i/>
          <w:lang w:val="en-GB"/>
        </w:rPr>
        <w:t>12</w:t>
      </w:r>
      <w:r w:rsidR="009C771A" w:rsidRPr="00C2192B">
        <w:rPr>
          <w:i/>
          <w:lang w:val="en-GB"/>
        </w:rPr>
        <w:t>*SCS) (A)</w:t>
      </w:r>
    </w:p>
    <w:p w14:paraId="15706517" w14:textId="77777777" w:rsidR="009C771A" w:rsidRPr="00C2192B" w:rsidRDefault="009C771A" w:rsidP="009C771A">
      <w:pPr>
        <w:spacing w:after="0"/>
        <w:jc w:val="center"/>
        <w:rPr>
          <w:i/>
          <w:lang w:val="en-GB"/>
        </w:rPr>
      </w:pPr>
      <w:r w:rsidRPr="00C2192B">
        <w:rPr>
          <w:i/>
          <w:lang w:val="en-GB"/>
        </w:rPr>
        <w:t>AND</w:t>
      </w:r>
    </w:p>
    <w:p w14:paraId="13E2EB24" w14:textId="03902883" w:rsidR="009C771A" w:rsidRPr="00C2192B" w:rsidRDefault="001D109F" w:rsidP="009C771A">
      <w:pPr>
        <w:spacing w:after="0"/>
        <w:jc w:val="center"/>
        <w:rPr>
          <w:i/>
          <w:lang w:val="en-GB"/>
        </w:rPr>
      </w:pPr>
      <w:r w:rsidRPr="00C2192B">
        <w:rPr>
          <w:i/>
          <w:lang w:val="en-GB"/>
        </w:rPr>
        <w:t xml:space="preserve"> </w:t>
      </w:r>
      <w:r w:rsidR="000778A7" w:rsidRPr="00C2192B">
        <w:rPr>
          <w:i/>
          <w:lang w:val="en-GB"/>
        </w:rPr>
        <w:t>2*RBstart1-RBtot1</w:t>
      </w:r>
      <w:r w:rsidRPr="00C2192B">
        <w:rPr>
          <w:i/>
          <w:lang w:val="en-GB"/>
        </w:rPr>
        <w:t>+</w:t>
      </w:r>
      <w:r w:rsidR="000778A7" w:rsidRPr="00C2192B">
        <w:rPr>
          <w:i/>
          <w:lang w:val="en-GB"/>
        </w:rPr>
        <w:t>3</w:t>
      </w:r>
      <w:r w:rsidR="009C771A" w:rsidRPr="00C2192B">
        <w:rPr>
          <w:i/>
          <w:lang w:val="en-GB"/>
        </w:rPr>
        <w:t>*R</w:t>
      </w:r>
      <w:r w:rsidRPr="00C2192B">
        <w:rPr>
          <w:i/>
          <w:lang w:val="en-GB"/>
        </w:rPr>
        <w:t>Btot2-</w:t>
      </w:r>
      <w:r w:rsidR="000778A7" w:rsidRPr="00C2192B">
        <w:rPr>
          <w:i/>
          <w:lang w:val="en-GB"/>
        </w:rPr>
        <w:t>4</w:t>
      </w:r>
      <w:r w:rsidRPr="00C2192B">
        <w:rPr>
          <w:i/>
          <w:lang w:val="en-GB"/>
        </w:rPr>
        <w:t>*(RBstart2+LCRB2)</w:t>
      </w:r>
      <w:r w:rsidR="006A3860" w:rsidRPr="00C2192B">
        <w:rPr>
          <w:i/>
          <w:lang w:val="en-GB"/>
        </w:rPr>
        <w:t xml:space="preserve"> ≥</w:t>
      </w:r>
      <w:r w:rsidRPr="00C2192B">
        <w:rPr>
          <w:i/>
          <w:lang w:val="en-GB"/>
        </w:rPr>
        <w:t xml:space="preserve"> </w:t>
      </w:r>
      <w:r w:rsidR="009C771A" w:rsidRPr="00C2192B">
        <w:rPr>
          <w:i/>
          <w:lang w:val="en-GB"/>
        </w:rPr>
        <w:t>(BW1+BW2)</w:t>
      </w:r>
      <w:proofErr w:type="gramStart"/>
      <w:r w:rsidR="009C771A" w:rsidRPr="00C2192B">
        <w:rPr>
          <w:i/>
          <w:lang w:val="en-GB"/>
        </w:rPr>
        <w:t>/</w:t>
      </w:r>
      <w:r w:rsidRPr="00C2192B">
        <w:rPr>
          <w:i/>
          <w:lang w:val="en-GB"/>
        </w:rPr>
        <w:t>(</w:t>
      </w:r>
      <w:proofErr w:type="gramEnd"/>
      <w:r w:rsidR="000778A7" w:rsidRPr="00C2192B">
        <w:rPr>
          <w:i/>
          <w:lang w:val="en-GB"/>
        </w:rPr>
        <w:t>12</w:t>
      </w:r>
      <w:r w:rsidRPr="00C2192B">
        <w:rPr>
          <w:i/>
          <w:lang w:val="en-GB"/>
        </w:rPr>
        <w:t>*SCS)</w:t>
      </w:r>
      <w:r w:rsidR="009C771A" w:rsidRPr="00C2192B">
        <w:rPr>
          <w:i/>
          <w:lang w:val="en-GB"/>
        </w:rPr>
        <w:t xml:space="preserve"> (B)</w:t>
      </w:r>
    </w:p>
    <w:p w14:paraId="51EB4DEC" w14:textId="77777777" w:rsidR="009C771A" w:rsidRPr="00C2192B" w:rsidRDefault="009C771A" w:rsidP="00807DB1">
      <w:pPr>
        <w:spacing w:after="0"/>
        <w:rPr>
          <w:lang w:val="en-GB"/>
        </w:rPr>
      </w:pPr>
    </w:p>
    <w:p w14:paraId="507D2E5B" w14:textId="0D4DCD38" w:rsidR="009C771A" w:rsidRPr="00C2192B" w:rsidRDefault="009C771A" w:rsidP="00807DB1">
      <w:pPr>
        <w:spacing w:after="0"/>
        <w:rPr>
          <w:lang w:val="en-GB"/>
        </w:rPr>
      </w:pPr>
      <w:r w:rsidRPr="00C2192B">
        <w:rPr>
          <w:lang w:val="en-GB"/>
        </w:rPr>
        <w:t>For U</w:t>
      </w:r>
      <w:r w:rsidR="00C2192B">
        <w:rPr>
          <w:lang w:val="en-GB"/>
        </w:rPr>
        <w:t>LSUP</w:t>
      </w:r>
      <w:r w:rsidRPr="00C2192B">
        <w:rPr>
          <w:lang w:val="en-GB"/>
        </w:rPr>
        <w:t xml:space="preserve"> and 1CC non-contiguous UL allocation, </w:t>
      </w:r>
      <w:proofErr w:type="spellStart"/>
      <w:r w:rsidRPr="00C2192B">
        <w:rPr>
          <w:lang w:val="en-GB"/>
        </w:rPr>
        <w:t>RBtot</w:t>
      </w:r>
      <w:proofErr w:type="spellEnd"/>
      <w:r w:rsidRPr="00C2192B">
        <w:rPr>
          <w:lang w:val="en-GB"/>
        </w:rPr>
        <w:t xml:space="preserve"> and BW are the same and equation can be further simplified.</w:t>
      </w:r>
    </w:p>
    <w:p w14:paraId="72641B06" w14:textId="63DB6DAA" w:rsidR="001D109F" w:rsidRPr="00C2192B" w:rsidRDefault="001D109F" w:rsidP="001D109F">
      <w:pPr>
        <w:spacing w:after="0"/>
        <w:jc w:val="center"/>
        <w:rPr>
          <w:i/>
          <w:lang w:val="en-GB"/>
        </w:rPr>
      </w:pPr>
      <w:r w:rsidRPr="00C2192B">
        <w:rPr>
          <w:i/>
          <w:lang w:val="en-GB"/>
        </w:rPr>
        <w:t xml:space="preserve">2*RBstart1 </w:t>
      </w:r>
      <w:r w:rsidR="006A3860" w:rsidRPr="00C2192B">
        <w:rPr>
          <w:i/>
          <w:lang w:val="en-GB"/>
        </w:rPr>
        <w:t>≥</w:t>
      </w:r>
      <w:r w:rsidRPr="00C2192B">
        <w:rPr>
          <w:i/>
          <w:lang w:val="en-GB"/>
        </w:rPr>
        <w:t xml:space="preserve"> </w:t>
      </w:r>
      <w:r w:rsidR="000778A7" w:rsidRPr="00C2192B">
        <w:rPr>
          <w:i/>
          <w:lang w:val="en-GB"/>
        </w:rPr>
        <w:t>RBstart2+LCRB2</w:t>
      </w:r>
      <w:r w:rsidRPr="00C2192B">
        <w:rPr>
          <w:i/>
          <w:lang w:val="en-GB"/>
        </w:rPr>
        <w:t xml:space="preserve"> (A)</w:t>
      </w:r>
    </w:p>
    <w:p w14:paraId="056DB1A4" w14:textId="77777777" w:rsidR="001D109F" w:rsidRPr="00C2192B" w:rsidRDefault="001D109F" w:rsidP="001D109F">
      <w:pPr>
        <w:spacing w:after="0"/>
        <w:jc w:val="center"/>
        <w:rPr>
          <w:i/>
          <w:lang w:val="en-GB"/>
        </w:rPr>
      </w:pPr>
      <w:r w:rsidRPr="00C2192B">
        <w:rPr>
          <w:i/>
          <w:lang w:val="en-GB"/>
        </w:rPr>
        <w:t>AND</w:t>
      </w:r>
    </w:p>
    <w:p w14:paraId="05DA6796" w14:textId="65DDD051" w:rsidR="00807DB1" w:rsidRPr="001D109F" w:rsidRDefault="001D109F" w:rsidP="001D109F">
      <w:pPr>
        <w:spacing w:after="0"/>
        <w:jc w:val="center"/>
        <w:rPr>
          <w:i/>
          <w:lang w:val="en-GB"/>
        </w:rPr>
      </w:pPr>
      <w:r w:rsidRPr="00C2192B">
        <w:rPr>
          <w:i/>
          <w:lang w:val="en-GB"/>
        </w:rPr>
        <w:t xml:space="preserve"> RBstart1</w:t>
      </w:r>
      <w:r w:rsidR="000778A7" w:rsidRPr="00C2192B">
        <w:rPr>
          <w:i/>
          <w:lang w:val="en-GB"/>
        </w:rPr>
        <w:t xml:space="preserve">+RBtot </w:t>
      </w:r>
      <w:r w:rsidR="006A3860" w:rsidRPr="00C2192B">
        <w:rPr>
          <w:i/>
          <w:lang w:val="en-GB"/>
        </w:rPr>
        <w:t>≥</w:t>
      </w:r>
      <w:r w:rsidR="000778A7" w:rsidRPr="00C2192B">
        <w:rPr>
          <w:i/>
          <w:lang w:val="en-GB"/>
        </w:rPr>
        <w:t xml:space="preserve"> </w:t>
      </w:r>
      <w:r w:rsidRPr="00C2192B">
        <w:rPr>
          <w:i/>
          <w:lang w:val="en-GB"/>
        </w:rPr>
        <w:t>2*(RBstart2+LCRB2)</w:t>
      </w:r>
      <w:r w:rsidR="000778A7" w:rsidRPr="00C2192B">
        <w:rPr>
          <w:i/>
          <w:lang w:val="en-GB"/>
        </w:rPr>
        <w:t xml:space="preserve"> </w:t>
      </w:r>
      <w:r w:rsidRPr="00C2192B">
        <w:rPr>
          <w:i/>
          <w:lang w:val="en-GB"/>
        </w:rPr>
        <w:t>(B)</w:t>
      </w:r>
    </w:p>
    <w:p w14:paraId="25CC7300" w14:textId="04CFAB51" w:rsidR="00807DB1" w:rsidRDefault="00807DB1" w:rsidP="00807DB1">
      <w:pPr>
        <w:pStyle w:val="Heading3"/>
        <w:tabs>
          <w:tab w:val="clear" w:pos="8640"/>
          <w:tab w:val="num" w:pos="720"/>
        </w:tabs>
        <w:spacing w:after="240"/>
        <w:ind w:left="720"/>
      </w:pPr>
      <w:r>
        <w:t>In</w:t>
      </w:r>
      <w:r w:rsidR="00964F98">
        <w:t>-</w:t>
      </w:r>
      <w:r>
        <w:t xml:space="preserve">band </w:t>
      </w:r>
      <w:r w:rsidR="00964F98">
        <w:t>R</w:t>
      </w:r>
      <w:r>
        <w:t>equirements</w:t>
      </w:r>
    </w:p>
    <w:p w14:paraId="74A16A27" w14:textId="48BF6581" w:rsidR="001D109F" w:rsidRDefault="001D109F" w:rsidP="00807DB1">
      <w:pPr>
        <w:spacing w:after="0"/>
        <w:rPr>
          <w:lang w:val="en-GB"/>
        </w:rPr>
      </w:pPr>
      <w:r>
        <w:rPr>
          <w:lang w:val="en-GB"/>
        </w:rPr>
        <w:t xml:space="preserve">One of the key aspects of inner allocations is the requirement to be applied for the IMD3 products. </w:t>
      </w:r>
    </w:p>
    <w:p w14:paraId="0E36008A" w14:textId="77777777" w:rsidR="001D109F" w:rsidRDefault="001D109F" w:rsidP="00807DB1">
      <w:pPr>
        <w:spacing w:after="0"/>
        <w:rPr>
          <w:lang w:val="en-GB"/>
        </w:rPr>
      </w:pPr>
    </w:p>
    <w:p w14:paraId="2F6489D6" w14:textId="05F2B186" w:rsidR="00807DB1" w:rsidRDefault="001D109F" w:rsidP="00807DB1">
      <w:pPr>
        <w:spacing w:after="0"/>
        <w:rPr>
          <w:lang w:val="en-GB"/>
        </w:rPr>
      </w:pPr>
      <w:r>
        <w:rPr>
          <w:lang w:val="en-GB"/>
        </w:rPr>
        <w:t>For single CC non-contiguous 2UL cases (FDM U</w:t>
      </w:r>
      <w:r w:rsidR="00C2192B">
        <w:rPr>
          <w:lang w:val="en-GB"/>
        </w:rPr>
        <w:t>LSU</w:t>
      </w:r>
      <w:r>
        <w:rPr>
          <w:lang w:val="en-GB"/>
        </w:rPr>
        <w:t xml:space="preserve">P and non-contiguous allocations) both EVM and IBE applies. Since there is already agreed exceptions for the carrier and image leakages and the IMD3 </w:t>
      </w:r>
      <w:proofErr w:type="spellStart"/>
      <w:r>
        <w:rPr>
          <w:lang w:val="en-GB"/>
        </w:rPr>
        <w:t>behavior</w:t>
      </w:r>
      <w:proofErr w:type="spellEnd"/>
      <w:r>
        <w:rPr>
          <w:lang w:val="en-GB"/>
        </w:rPr>
        <w:t xml:space="preserve"> being similarly related to the allocated RBs and predictable in position at least the same 28</w:t>
      </w:r>
      <w:r w:rsidR="00C2192B">
        <w:rPr>
          <w:lang w:val="en-GB"/>
        </w:rPr>
        <w:t xml:space="preserve"> </w:t>
      </w:r>
      <w:proofErr w:type="spellStart"/>
      <w:r>
        <w:rPr>
          <w:lang w:val="en-GB"/>
        </w:rPr>
        <w:t>dBc</w:t>
      </w:r>
      <w:proofErr w:type="spellEnd"/>
      <w:r>
        <w:rPr>
          <w:lang w:val="en-GB"/>
        </w:rPr>
        <w:t xml:space="preserve"> requirement could be applied making it suitable at least for lower order modulations.</w:t>
      </w:r>
    </w:p>
    <w:p w14:paraId="6795059D" w14:textId="77777777" w:rsidR="001D109F" w:rsidRDefault="001D109F" w:rsidP="00807DB1">
      <w:pPr>
        <w:spacing w:after="0"/>
        <w:rPr>
          <w:lang w:val="en-GB"/>
        </w:rPr>
      </w:pPr>
    </w:p>
    <w:p w14:paraId="35404E44" w14:textId="1EAEBFA1" w:rsidR="001D109F" w:rsidRDefault="001D109F" w:rsidP="001D109F">
      <w:pPr>
        <w:spacing w:after="0"/>
        <w:rPr>
          <w:lang w:val="en-GB"/>
        </w:rPr>
      </w:pPr>
      <w:r>
        <w:rPr>
          <w:lang w:val="en-GB"/>
        </w:rPr>
        <w:t xml:space="preserve">For 2 CC cases (contiguous intra-band NR CA and </w:t>
      </w:r>
      <w:r w:rsidR="003F1D8A">
        <w:rPr>
          <w:lang w:val="en-GB"/>
        </w:rPr>
        <w:t>ENDC)</w:t>
      </w:r>
      <w:r>
        <w:rPr>
          <w:lang w:val="en-GB"/>
        </w:rPr>
        <w:t xml:space="preserve"> </w:t>
      </w:r>
      <w:r w:rsidR="003F1D8A">
        <w:rPr>
          <w:lang w:val="en-GB"/>
        </w:rPr>
        <w:t>in-band requirements are usually tested only in single CC mode thus one could assume no requirement would apply to the inner allocation IMD3 products. If some requirement is foreseen it should also look into similitudes with image leakage</w:t>
      </w:r>
    </w:p>
    <w:p w14:paraId="14295A34" w14:textId="3E62767A" w:rsidR="003F1D8A" w:rsidRDefault="003F1D8A" w:rsidP="003F1D8A">
      <w:pPr>
        <w:pStyle w:val="Heading3"/>
        <w:tabs>
          <w:tab w:val="clear" w:pos="8640"/>
          <w:tab w:val="num" w:pos="720"/>
        </w:tabs>
        <w:spacing w:after="240"/>
        <w:ind w:left="720"/>
      </w:pPr>
      <w:r>
        <w:t xml:space="preserve">Proposals for 1CC or </w:t>
      </w:r>
      <w:r w:rsidR="00964F98">
        <w:t>C</w:t>
      </w:r>
      <w:r>
        <w:t xml:space="preserve">ontiguous 2CC </w:t>
      </w:r>
      <w:r w:rsidR="00964F98">
        <w:t>C</w:t>
      </w:r>
      <w:r>
        <w:t>ases</w:t>
      </w:r>
    </w:p>
    <w:p w14:paraId="3C69EE99" w14:textId="133BABAA" w:rsidR="003F1D8A" w:rsidRPr="003C7320" w:rsidRDefault="003F1D8A" w:rsidP="003F1D8A">
      <w:pPr>
        <w:tabs>
          <w:tab w:val="left" w:pos="5103"/>
        </w:tabs>
        <w:spacing w:after="0"/>
        <w:jc w:val="both"/>
        <w:rPr>
          <w:b/>
        </w:rPr>
      </w:pPr>
      <w:r>
        <w:rPr>
          <w:b/>
        </w:rPr>
        <w:t xml:space="preserve">Proposal 1 </w:t>
      </w:r>
      <w:r w:rsidRPr="003F1D8A">
        <w:rPr>
          <w:b/>
        </w:rPr>
        <w:t>for 1CC or contiguous 2CC cases</w:t>
      </w:r>
      <w:r w:rsidRPr="003C7320">
        <w:rPr>
          <w:b/>
        </w:rPr>
        <w:t>:</w:t>
      </w:r>
    </w:p>
    <w:p w14:paraId="7B7765B7" w14:textId="1888DFB5" w:rsidR="003F1D8A" w:rsidRPr="0088734C" w:rsidRDefault="00F6190C" w:rsidP="001040B3">
      <w:pPr>
        <w:pStyle w:val="ListParagraph"/>
        <w:numPr>
          <w:ilvl w:val="0"/>
          <w:numId w:val="11"/>
        </w:numPr>
        <w:ind w:left="0" w:firstLine="0"/>
        <w:rPr>
          <w:b/>
        </w:rPr>
      </w:pPr>
      <w:r>
        <w:rPr>
          <w:b/>
          <w:lang w:val="en-CA"/>
        </w:rPr>
        <w:t>D</w:t>
      </w:r>
      <w:r w:rsidR="003F1D8A">
        <w:rPr>
          <w:b/>
          <w:lang w:val="en-CA"/>
        </w:rPr>
        <w:t xml:space="preserve">efinition </w:t>
      </w:r>
      <w:r>
        <w:rPr>
          <w:b/>
          <w:lang w:val="en-CA"/>
        </w:rPr>
        <w:t xml:space="preserve">in this paper </w:t>
      </w:r>
      <w:r w:rsidR="0088734C">
        <w:rPr>
          <w:b/>
          <w:lang w:val="en-CA"/>
        </w:rPr>
        <w:t>for inner and outer allocations is adopted at least for QPSK and 16QAM modulations to study:</w:t>
      </w:r>
    </w:p>
    <w:p w14:paraId="02641691" w14:textId="52E988C6" w:rsidR="0088734C" w:rsidRPr="0088734C" w:rsidRDefault="0088734C" w:rsidP="001040B3">
      <w:pPr>
        <w:pStyle w:val="ListParagraph"/>
        <w:numPr>
          <w:ilvl w:val="0"/>
          <w:numId w:val="11"/>
        </w:numPr>
        <w:rPr>
          <w:b/>
        </w:rPr>
      </w:pPr>
      <w:r>
        <w:rPr>
          <w:b/>
          <w:lang w:val="en-CA"/>
        </w:rPr>
        <w:t>Improved MPR/AMPR for intra-band contiguous ENDC</w:t>
      </w:r>
    </w:p>
    <w:p w14:paraId="6C14E9FF" w14:textId="61935747" w:rsidR="0088734C" w:rsidRPr="0088734C" w:rsidRDefault="0088734C" w:rsidP="001040B3">
      <w:pPr>
        <w:pStyle w:val="ListParagraph"/>
        <w:numPr>
          <w:ilvl w:val="0"/>
          <w:numId w:val="11"/>
        </w:numPr>
        <w:rPr>
          <w:b/>
        </w:rPr>
      </w:pPr>
      <w:r>
        <w:rPr>
          <w:b/>
          <w:lang w:val="en-CA"/>
        </w:rPr>
        <w:t>MPR for contiguous intra-band NR UL CA</w:t>
      </w:r>
    </w:p>
    <w:p w14:paraId="1CC4FEB1" w14:textId="208EF85A" w:rsidR="0088734C" w:rsidRDefault="0088734C" w:rsidP="001040B3">
      <w:pPr>
        <w:pStyle w:val="ListParagraph"/>
        <w:numPr>
          <w:ilvl w:val="0"/>
          <w:numId w:val="11"/>
        </w:numPr>
        <w:rPr>
          <w:b/>
        </w:rPr>
      </w:pPr>
      <w:r>
        <w:rPr>
          <w:b/>
        </w:rPr>
        <w:t>Intra band contiguous ENDC power class definition for 29dBm=PC2_LTE+PC2_NR and PC2_ENDC=PC3_LTE+PC3_NR</w:t>
      </w:r>
    </w:p>
    <w:p w14:paraId="3B2F9630" w14:textId="6AAB6311" w:rsidR="0088734C" w:rsidRDefault="0088734C" w:rsidP="001040B3">
      <w:pPr>
        <w:pStyle w:val="ListParagraph"/>
        <w:numPr>
          <w:ilvl w:val="0"/>
          <w:numId w:val="11"/>
        </w:numPr>
        <w:rPr>
          <w:b/>
        </w:rPr>
      </w:pPr>
      <w:r>
        <w:rPr>
          <w:b/>
        </w:rPr>
        <w:t xml:space="preserve">MPR for FDM </w:t>
      </w:r>
      <w:r w:rsidR="00C2192B">
        <w:rPr>
          <w:b/>
        </w:rPr>
        <w:t>ULSUP</w:t>
      </w:r>
      <w:r>
        <w:rPr>
          <w:b/>
        </w:rPr>
        <w:t xml:space="preserve"> (and NR 1CC non-contiguous allocation if in scope)</w:t>
      </w:r>
    </w:p>
    <w:p w14:paraId="7D65A243" w14:textId="2BA18216" w:rsidR="0088734C" w:rsidRDefault="0088734C" w:rsidP="001040B3">
      <w:pPr>
        <w:pStyle w:val="ListParagraph"/>
        <w:numPr>
          <w:ilvl w:val="0"/>
          <w:numId w:val="11"/>
        </w:numPr>
        <w:rPr>
          <w:b/>
        </w:rPr>
      </w:pPr>
      <w:r w:rsidRPr="0088734C">
        <w:rPr>
          <w:b/>
        </w:rPr>
        <w:t>Intra band contiguous ENDC FDD MSD test cases</w:t>
      </w:r>
    </w:p>
    <w:p w14:paraId="2ACD5822" w14:textId="34D2826E" w:rsidR="0088734C" w:rsidRPr="00EA05FC" w:rsidRDefault="0088734C" w:rsidP="001040B3">
      <w:pPr>
        <w:pStyle w:val="ListParagraph"/>
        <w:numPr>
          <w:ilvl w:val="0"/>
          <w:numId w:val="11"/>
        </w:numPr>
        <w:ind w:left="270" w:hanging="270"/>
        <w:rPr>
          <w:b/>
        </w:rPr>
      </w:pPr>
      <w:r w:rsidRPr="00EA05FC">
        <w:rPr>
          <w:b/>
        </w:rPr>
        <w:t>Applicable in-band requirements for inner allocations IMD3 follows image rejection principles</w:t>
      </w:r>
    </w:p>
    <w:p w14:paraId="76505839" w14:textId="41D60DAE" w:rsidR="00F6190C" w:rsidRPr="00F6190C" w:rsidRDefault="00F6190C" w:rsidP="00F6190C">
      <w:r w:rsidRPr="00EA05FC">
        <w:t>Initial results for this approach can be found in [</w:t>
      </w:r>
      <w:r w:rsidR="00EA05FC" w:rsidRPr="00EA05FC">
        <w:t>3</w:t>
      </w:r>
      <w:proofErr w:type="gramStart"/>
      <w:r w:rsidR="00EA05FC" w:rsidRPr="00EA05FC">
        <w:t>,4</w:t>
      </w:r>
      <w:proofErr w:type="gramEnd"/>
      <w:r w:rsidRPr="00EA05FC">
        <w:t>]</w:t>
      </w:r>
    </w:p>
    <w:p w14:paraId="7CBB344C" w14:textId="47378258" w:rsidR="00027460" w:rsidRDefault="00027460" w:rsidP="00027460">
      <w:pPr>
        <w:pStyle w:val="Heading2"/>
        <w:spacing w:after="240"/>
        <w:rPr>
          <w:sz w:val="36"/>
          <w:lang w:val="en-US"/>
        </w:rPr>
      </w:pPr>
      <w:r>
        <w:rPr>
          <w:sz w:val="36"/>
          <w:lang w:val="en-US"/>
        </w:rPr>
        <w:lastRenderedPageBreak/>
        <w:t xml:space="preserve">Non-contiguous 2CC </w:t>
      </w:r>
      <w:r w:rsidR="00964F98">
        <w:rPr>
          <w:sz w:val="36"/>
          <w:lang w:val="en-US"/>
        </w:rPr>
        <w:t>C</w:t>
      </w:r>
      <w:r>
        <w:rPr>
          <w:sz w:val="36"/>
          <w:lang w:val="en-US"/>
        </w:rPr>
        <w:t>ases</w:t>
      </w:r>
    </w:p>
    <w:p w14:paraId="405B35C0" w14:textId="02326908" w:rsidR="00027460" w:rsidRDefault="00027460" w:rsidP="00027460">
      <w:pPr>
        <w:pStyle w:val="Heading3"/>
        <w:tabs>
          <w:tab w:val="clear" w:pos="8640"/>
          <w:tab w:val="num" w:pos="720"/>
        </w:tabs>
        <w:spacing w:after="240"/>
        <w:ind w:left="720"/>
      </w:pPr>
      <w:r>
        <w:t xml:space="preserve">Description of </w:t>
      </w:r>
      <w:r w:rsidR="00964F98">
        <w:t>P</w:t>
      </w:r>
      <w:r>
        <w:t xml:space="preserve">ossible </w:t>
      </w:r>
      <w:r w:rsidR="00964F98">
        <w:t>S</w:t>
      </w:r>
      <w:r>
        <w:t>cenarios</w:t>
      </w:r>
    </w:p>
    <w:p w14:paraId="5122228A" w14:textId="5FAFE0E2" w:rsidR="00C5184D" w:rsidRDefault="0088734C" w:rsidP="00974CDE">
      <w:pPr>
        <w:spacing w:after="0"/>
        <w:jc w:val="both"/>
      </w:pPr>
      <w:r>
        <w:t>For the non-contiguous 2UL CC cases (NR CA and ENDC), the IMD3 product can fall into different regions for requirements:</w:t>
      </w:r>
    </w:p>
    <w:p w14:paraId="1D51A190" w14:textId="55F39C96" w:rsidR="0088734C" w:rsidRDefault="0088734C" w:rsidP="001040B3">
      <w:pPr>
        <w:pStyle w:val="ListParagraph"/>
        <w:numPr>
          <w:ilvl w:val="0"/>
          <w:numId w:val="14"/>
        </w:numPr>
        <w:spacing w:after="0"/>
        <w:jc w:val="both"/>
      </w:pPr>
      <w:r>
        <w:t xml:space="preserve">IMD3 fall inside CC1 and CC2: this is </w:t>
      </w:r>
      <w:r w:rsidR="00DD16EF">
        <w:t>a low probability scenario since</w:t>
      </w:r>
      <w:r>
        <w:t xml:space="preserve"> the gap between the two CCs need</w:t>
      </w:r>
      <w:r w:rsidR="00DD16EF">
        <w:t xml:space="preserve">s to be smaller than the smallest CC for this to be possible (if applicable the equations would be very similar than for the contiguous CC case but with </w:t>
      </w:r>
      <w:r w:rsidR="005B6244">
        <w:t>(</w:t>
      </w:r>
      <w:r w:rsidR="00DD16EF">
        <w:t>BW1+BW2</w:t>
      </w:r>
      <w:r w:rsidR="005B6244">
        <w:t>)/2</w:t>
      </w:r>
      <w:r w:rsidR="00DD16EF">
        <w:t xml:space="preserve"> replaced by </w:t>
      </w:r>
      <w:r w:rsidR="005B6244">
        <w:t>(</w:t>
      </w:r>
      <w:r w:rsidR="00DD16EF">
        <w:t>BW1+BW2</w:t>
      </w:r>
      <w:r w:rsidR="005B6244">
        <w:t>)/2</w:t>
      </w:r>
      <w:r w:rsidR="00DD16EF">
        <w:t>+</w:t>
      </w:r>
      <w:r w:rsidR="005B6244">
        <w:t>BW</w:t>
      </w:r>
      <w:r w:rsidR="00DD16EF">
        <w:t>gap.</w:t>
      </w:r>
    </w:p>
    <w:p w14:paraId="3FEBAB1C" w14:textId="26A8E56A" w:rsidR="00DD16EF" w:rsidRDefault="00DD16EF" w:rsidP="001040B3">
      <w:pPr>
        <w:pStyle w:val="ListParagraph"/>
        <w:numPr>
          <w:ilvl w:val="0"/>
          <w:numId w:val="14"/>
        </w:numPr>
        <w:spacing w:after="0"/>
        <w:jc w:val="both"/>
      </w:pPr>
      <w:r>
        <w:t>IMD3 falls within the adjacent</w:t>
      </w:r>
      <w:r w:rsidR="005B6244">
        <w:t xml:space="preserve"> channels of each CCs: worst case requirement is ACLR </w:t>
      </w:r>
      <w:r w:rsidR="0072461D">
        <w:t xml:space="preserve">or </w:t>
      </w:r>
      <w:r w:rsidR="005B6244">
        <w:t>-13dBm/MHz SEM, this is more likely as the smallest CC b</w:t>
      </w:r>
      <w:r w:rsidR="0072461D">
        <w:t xml:space="preserve">andwidth </w:t>
      </w:r>
      <w:r w:rsidR="00B709EA">
        <w:t>can be smaller than</w:t>
      </w:r>
      <w:r w:rsidR="0072461D">
        <w:t xml:space="preserve"> the gap</w:t>
      </w:r>
      <w:r w:rsidR="006127A9">
        <w:t xml:space="preserve"> and the separation between smallest channel </w:t>
      </w:r>
      <w:proofErr w:type="spellStart"/>
      <w:r w:rsidR="006127A9">
        <w:t>RBstart</w:t>
      </w:r>
      <w:proofErr w:type="spellEnd"/>
      <w:r w:rsidR="006127A9">
        <w:t xml:space="preserve"> and other channel </w:t>
      </w:r>
      <w:proofErr w:type="spellStart"/>
      <w:r w:rsidR="006127A9">
        <w:t>RBstop</w:t>
      </w:r>
      <w:proofErr w:type="spellEnd"/>
      <w:r w:rsidR="006127A9">
        <w:t xml:space="preserve"> needs to be less than twice the smallest channel BW</w:t>
      </w:r>
      <w:r w:rsidR="0072461D">
        <w:t xml:space="preserve"> =&gt; potential for inner allocation definition =&gt; IMD5 falls in worst case spurious emission region (-30dBm/MHz NS01,</w:t>
      </w:r>
      <w:r w:rsidR="0072461D" w:rsidRPr="0072461D">
        <w:t xml:space="preserve"> </w:t>
      </w:r>
      <w:r w:rsidR="0072461D">
        <w:t>-25dBm/MHz NS04</w:t>
      </w:r>
      <w:r w:rsidR="00B709EA">
        <w:t>/27</w:t>
      </w:r>
      <w:r w:rsidR="0072461D">
        <w:t>)</w:t>
      </w:r>
    </w:p>
    <w:p w14:paraId="0038F972" w14:textId="67953D14" w:rsidR="0072461D" w:rsidRDefault="0072461D" w:rsidP="001040B3">
      <w:pPr>
        <w:pStyle w:val="ListParagraph"/>
        <w:numPr>
          <w:ilvl w:val="0"/>
          <w:numId w:val="14"/>
        </w:numPr>
        <w:spacing w:after="0"/>
        <w:jc w:val="both"/>
      </w:pPr>
      <w:r>
        <w:t>IMD3 falls in the worst case spurious emission region (-30dBm/MHz NS01,</w:t>
      </w:r>
      <w:r w:rsidRPr="0072461D">
        <w:t xml:space="preserve"> </w:t>
      </w:r>
      <w:r>
        <w:t>-25dBm/MHz NS04) =&gt; outer definition</w:t>
      </w:r>
    </w:p>
    <w:p w14:paraId="5433A74E" w14:textId="77777777" w:rsidR="00C5184D" w:rsidRDefault="00C5184D" w:rsidP="00974CDE">
      <w:pPr>
        <w:spacing w:after="0"/>
        <w:jc w:val="both"/>
      </w:pPr>
    </w:p>
    <w:p w14:paraId="421A65A0" w14:textId="0BB990B2" w:rsidR="006240F9" w:rsidRDefault="006240F9" w:rsidP="00974CDE">
      <w:pPr>
        <w:spacing w:after="0"/>
        <w:jc w:val="both"/>
      </w:pPr>
      <w:r>
        <w:t xml:space="preserve">Cases 2 and 3 are illustrated in Figure </w:t>
      </w:r>
      <w:proofErr w:type="gramStart"/>
      <w:r>
        <w:t>2</w:t>
      </w:r>
      <w:r w:rsidR="00C2192B">
        <w:t>,</w:t>
      </w:r>
      <w:proofErr w:type="gramEnd"/>
      <w:r w:rsidR="00022110">
        <w:t xml:space="preserve"> while a specific issue related to image leakage is illustrated in Figure 3 (this issue is particularly sensible for 1PA ENDC or UL CA)</w:t>
      </w:r>
      <w:r w:rsidR="00C2192B">
        <w:t>.</w:t>
      </w:r>
    </w:p>
    <w:p w14:paraId="213340F5" w14:textId="77777777" w:rsidR="006240F9" w:rsidRDefault="006240F9" w:rsidP="00974CDE">
      <w:pPr>
        <w:spacing w:after="0"/>
        <w:jc w:val="both"/>
      </w:pPr>
    </w:p>
    <w:p w14:paraId="0FDAF8EE" w14:textId="77777777" w:rsidR="00022110" w:rsidRDefault="00022110" w:rsidP="00022110">
      <w:pPr>
        <w:keepNext/>
        <w:spacing w:after="0"/>
        <w:jc w:val="center"/>
      </w:pPr>
      <w:r>
        <w:rPr>
          <w:noProof/>
        </w:rPr>
        <w:drawing>
          <wp:inline distT="0" distB="0" distL="0" distR="0" wp14:anchorId="416AA711" wp14:editId="4A5F3FE8">
            <wp:extent cx="5624945" cy="27905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7947" cy="2792035"/>
                    </a:xfrm>
                    <a:prstGeom prst="rect">
                      <a:avLst/>
                    </a:prstGeom>
                    <a:noFill/>
                  </pic:spPr>
                </pic:pic>
              </a:graphicData>
            </a:graphic>
          </wp:inline>
        </w:drawing>
      </w:r>
    </w:p>
    <w:p w14:paraId="7D14B6C5" w14:textId="7501027B" w:rsidR="006240F9" w:rsidRDefault="00022110" w:rsidP="00022110">
      <w:pPr>
        <w:pStyle w:val="Caption"/>
        <w:jc w:val="center"/>
      </w:pPr>
      <w:r>
        <w:t xml:space="preserve">Figure </w:t>
      </w:r>
      <w:fldSimple w:instr=" SEQ Figure \* ARABIC ">
        <w:r>
          <w:rPr>
            <w:noProof/>
          </w:rPr>
          <w:t>2</w:t>
        </w:r>
      </w:fldSimple>
      <w:r>
        <w:t xml:space="preserve">: </w:t>
      </w:r>
      <w:r w:rsidR="00C2192B">
        <w:t>I</w:t>
      </w:r>
      <w:r>
        <w:t>nner and outer cases for non-contiguous 2UL CCs</w:t>
      </w:r>
    </w:p>
    <w:p w14:paraId="7F832793" w14:textId="77777777" w:rsidR="00022110" w:rsidRPr="003C7320" w:rsidRDefault="00022110" w:rsidP="00022110">
      <w:pPr>
        <w:tabs>
          <w:tab w:val="left" w:pos="5103"/>
        </w:tabs>
        <w:spacing w:after="0"/>
        <w:jc w:val="both"/>
        <w:rPr>
          <w:b/>
        </w:rPr>
      </w:pPr>
      <w:r w:rsidRPr="003C7320">
        <w:rPr>
          <w:b/>
        </w:rPr>
        <w:t>Observations:</w:t>
      </w:r>
    </w:p>
    <w:p w14:paraId="659226D7" w14:textId="77777777" w:rsidR="00022110" w:rsidRPr="005A7272" w:rsidRDefault="00022110" w:rsidP="005A7272">
      <w:pPr>
        <w:pStyle w:val="ListParagraph"/>
        <w:numPr>
          <w:ilvl w:val="0"/>
          <w:numId w:val="16"/>
        </w:numPr>
        <w:tabs>
          <w:tab w:val="left" w:pos="5103"/>
        </w:tabs>
        <w:spacing w:after="0"/>
        <w:jc w:val="both"/>
        <w:rPr>
          <w:b/>
        </w:rPr>
      </w:pPr>
      <w:r w:rsidRPr="005A7272">
        <w:rPr>
          <w:b/>
        </w:rPr>
        <w:t>For NS01 worst case outer (WC outer in Figure1), IM3 falls into the spurious emission part which has the toughest requirement.</w:t>
      </w:r>
    </w:p>
    <w:p w14:paraId="32E8EA70" w14:textId="77777777" w:rsidR="00022110" w:rsidRPr="005A7272" w:rsidRDefault="00022110" w:rsidP="005A7272">
      <w:pPr>
        <w:pStyle w:val="ListParagraph"/>
        <w:numPr>
          <w:ilvl w:val="0"/>
          <w:numId w:val="16"/>
        </w:numPr>
        <w:tabs>
          <w:tab w:val="left" w:pos="5103"/>
        </w:tabs>
        <w:spacing w:after="0"/>
        <w:jc w:val="both"/>
        <w:rPr>
          <w:b/>
        </w:rPr>
      </w:pPr>
      <w:r w:rsidRPr="005A7272">
        <w:rPr>
          <w:b/>
        </w:rPr>
        <w:t>For NS01 worst case inner (Inner1-2 in Figure 1), IM3 falls in adjacent channel and IMD5 falls into the spurious emission part which has the toughest requirement =&gt; in cases without specific OOB requirements, limitation comes from either IMD3 adjacent channel ACLR or SEM or IBE/EVM for IMD5 spurious emissions</w:t>
      </w:r>
    </w:p>
    <w:p w14:paraId="29C348EE" w14:textId="2B35E248" w:rsidR="00022110" w:rsidRPr="005A7272" w:rsidRDefault="00022110" w:rsidP="005A7272">
      <w:pPr>
        <w:pStyle w:val="ListParagraph"/>
        <w:numPr>
          <w:ilvl w:val="0"/>
          <w:numId w:val="16"/>
        </w:numPr>
        <w:tabs>
          <w:tab w:val="left" w:pos="5103"/>
        </w:tabs>
        <w:spacing w:after="0"/>
        <w:jc w:val="both"/>
        <w:rPr>
          <w:b/>
        </w:rPr>
      </w:pPr>
      <w:r w:rsidRPr="005A7272">
        <w:rPr>
          <w:b/>
        </w:rPr>
        <w:t>For inner allocation to exists, the frequency gap should be smaller than twice the smallest channel bandwidth.</w:t>
      </w:r>
    </w:p>
    <w:p w14:paraId="2C76867B" w14:textId="77777777" w:rsidR="00022110" w:rsidRPr="005A7272" w:rsidRDefault="00022110" w:rsidP="005A7272">
      <w:pPr>
        <w:pStyle w:val="ListParagraph"/>
        <w:numPr>
          <w:ilvl w:val="0"/>
          <w:numId w:val="16"/>
        </w:numPr>
        <w:tabs>
          <w:tab w:val="left" w:pos="5103"/>
        </w:tabs>
        <w:spacing w:after="0"/>
        <w:jc w:val="both"/>
        <w:rPr>
          <w:b/>
        </w:rPr>
      </w:pPr>
      <w:r w:rsidRPr="005A7272">
        <w:rPr>
          <w:b/>
        </w:rPr>
        <w:t>For NS04 and NS27 specific requirements changes the behavior due to spurious emissions and OOB requirements:</w:t>
      </w:r>
    </w:p>
    <w:p w14:paraId="5A11F493" w14:textId="36FF2325" w:rsidR="00022110" w:rsidRPr="005A7272" w:rsidRDefault="00022110" w:rsidP="005A7272">
      <w:pPr>
        <w:pStyle w:val="ListParagraph"/>
        <w:numPr>
          <w:ilvl w:val="1"/>
          <w:numId w:val="16"/>
        </w:numPr>
        <w:tabs>
          <w:tab w:val="left" w:pos="5103"/>
        </w:tabs>
        <w:spacing w:after="0"/>
        <w:jc w:val="both"/>
        <w:rPr>
          <w:b/>
        </w:rPr>
      </w:pPr>
      <w:r w:rsidRPr="005A7272">
        <w:rPr>
          <w:b/>
        </w:rPr>
        <w:t>Relaxed general spurious from -30</w:t>
      </w:r>
      <w:r w:rsidR="00C2192B">
        <w:rPr>
          <w:b/>
        </w:rPr>
        <w:t xml:space="preserve"> </w:t>
      </w:r>
      <w:proofErr w:type="spellStart"/>
      <w:r w:rsidRPr="005A7272">
        <w:rPr>
          <w:b/>
        </w:rPr>
        <w:t>dBm</w:t>
      </w:r>
      <w:proofErr w:type="spellEnd"/>
      <w:r w:rsidRPr="005A7272">
        <w:rPr>
          <w:b/>
        </w:rPr>
        <w:t>/MHz to -25</w:t>
      </w:r>
      <w:r w:rsidR="00C2192B">
        <w:rPr>
          <w:b/>
        </w:rPr>
        <w:t xml:space="preserve"> </w:t>
      </w:r>
      <w:proofErr w:type="spellStart"/>
      <w:r w:rsidRPr="005A7272">
        <w:rPr>
          <w:b/>
        </w:rPr>
        <w:t>dBm</w:t>
      </w:r>
      <w:proofErr w:type="spellEnd"/>
      <w:r w:rsidRPr="005A7272">
        <w:rPr>
          <w:b/>
        </w:rPr>
        <w:t>/MHz</w:t>
      </w:r>
    </w:p>
    <w:p w14:paraId="7DE087B6" w14:textId="5B35C413" w:rsidR="00022110" w:rsidRPr="005A7272" w:rsidRDefault="005A7272" w:rsidP="005A7272">
      <w:pPr>
        <w:pStyle w:val="ListParagraph"/>
        <w:numPr>
          <w:ilvl w:val="1"/>
          <w:numId w:val="16"/>
        </w:numPr>
        <w:tabs>
          <w:tab w:val="left" w:pos="5103"/>
        </w:tabs>
        <w:spacing w:after="0"/>
        <w:jc w:val="both"/>
        <w:rPr>
          <w:b/>
        </w:rPr>
      </w:pPr>
      <w:r>
        <w:rPr>
          <w:b/>
        </w:rPr>
        <w:t>T</w:t>
      </w:r>
      <w:r w:rsidR="00022110" w:rsidRPr="005A7272">
        <w:rPr>
          <w:b/>
        </w:rPr>
        <w:t>ough OOB requirements</w:t>
      </w:r>
    </w:p>
    <w:p w14:paraId="65A77EBD" w14:textId="77777777" w:rsidR="00022110" w:rsidRDefault="00022110" w:rsidP="00022110">
      <w:pPr>
        <w:keepNext/>
        <w:jc w:val="center"/>
      </w:pPr>
      <w:r>
        <w:rPr>
          <w:noProof/>
        </w:rPr>
        <w:lastRenderedPageBreak/>
        <w:drawing>
          <wp:inline distT="0" distB="0" distL="0" distR="0" wp14:anchorId="2BDE1F5E" wp14:editId="2BE39F55">
            <wp:extent cx="4188460" cy="183515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460" cy="1835150"/>
                    </a:xfrm>
                    <a:prstGeom prst="rect">
                      <a:avLst/>
                    </a:prstGeom>
                    <a:noFill/>
                  </pic:spPr>
                </pic:pic>
              </a:graphicData>
            </a:graphic>
          </wp:inline>
        </w:drawing>
      </w:r>
    </w:p>
    <w:p w14:paraId="60E60459" w14:textId="68BED72C" w:rsidR="00022110" w:rsidRPr="00022110" w:rsidRDefault="00022110" w:rsidP="00022110">
      <w:pPr>
        <w:pStyle w:val="Caption"/>
        <w:jc w:val="center"/>
      </w:pPr>
      <w:r>
        <w:t xml:space="preserve">Figure </w:t>
      </w:r>
      <w:fldSimple w:instr=" SEQ Figure \* ARABIC ">
        <w:r>
          <w:rPr>
            <w:noProof/>
          </w:rPr>
          <w:t>3</w:t>
        </w:r>
      </w:fldSimple>
      <w:r>
        <w:t>: Image issue for non-contiguous 2UL CCs</w:t>
      </w:r>
    </w:p>
    <w:p w14:paraId="7FF4FAE7" w14:textId="3D987A19" w:rsidR="00022110" w:rsidRDefault="00022110" w:rsidP="00022110">
      <w:pPr>
        <w:tabs>
          <w:tab w:val="left" w:pos="5103"/>
        </w:tabs>
        <w:spacing w:after="0"/>
        <w:jc w:val="both"/>
        <w:rPr>
          <w:b/>
          <w:lang w:val="en-CA"/>
        </w:rPr>
      </w:pPr>
      <w:r w:rsidRPr="003C7320">
        <w:rPr>
          <w:b/>
        </w:rPr>
        <w:t>Observations:</w:t>
      </w:r>
      <w:r>
        <w:rPr>
          <w:b/>
        </w:rPr>
        <w:t xml:space="preserve"> </w:t>
      </w:r>
      <w:r w:rsidRPr="00022110">
        <w:rPr>
          <w:b/>
          <w:lang w:val="en-CA"/>
        </w:rPr>
        <w:t>In the case where</w:t>
      </w:r>
      <w:r w:rsidR="00E353D1">
        <w:rPr>
          <w:b/>
          <w:lang w:val="en-CA"/>
        </w:rPr>
        <w:t xml:space="preserve"> the largest channel allocation is within the gap separation away from the LO, its image falls into the gap</w:t>
      </w:r>
      <w:r w:rsidR="00C2192B">
        <w:rPr>
          <w:b/>
          <w:lang w:val="en-CA"/>
        </w:rPr>
        <w:t>.</w:t>
      </w:r>
      <w:r w:rsidR="00E353D1">
        <w:rPr>
          <w:b/>
          <w:lang w:val="en-CA"/>
        </w:rPr>
        <w:t xml:space="preserve"> </w:t>
      </w:r>
      <w:r w:rsidR="00C2192B">
        <w:rPr>
          <w:b/>
          <w:lang w:val="en-CA"/>
        </w:rPr>
        <w:t>I</w:t>
      </w:r>
      <w:r w:rsidR="00E353D1">
        <w:rPr>
          <w:b/>
          <w:lang w:val="en-CA"/>
        </w:rPr>
        <w:t>f ACLR applies</w:t>
      </w:r>
      <w:r w:rsidR="00C2192B">
        <w:rPr>
          <w:b/>
          <w:lang w:val="en-CA"/>
        </w:rPr>
        <w:t>, it</w:t>
      </w:r>
      <w:r w:rsidR="00E353D1">
        <w:rPr>
          <w:b/>
          <w:lang w:val="en-CA"/>
        </w:rPr>
        <w:t xml:space="preserve"> can never satisfy ACLR with the current 28</w:t>
      </w:r>
      <w:r w:rsidR="00C2192B">
        <w:rPr>
          <w:b/>
          <w:lang w:val="en-CA"/>
        </w:rPr>
        <w:t xml:space="preserve"> </w:t>
      </w:r>
      <w:proofErr w:type="spellStart"/>
      <w:r w:rsidR="00E353D1">
        <w:rPr>
          <w:b/>
          <w:lang w:val="en-CA"/>
        </w:rPr>
        <w:t>dBc</w:t>
      </w:r>
      <w:proofErr w:type="spellEnd"/>
      <w:r w:rsidR="00E353D1">
        <w:rPr>
          <w:b/>
          <w:lang w:val="en-CA"/>
        </w:rPr>
        <w:t xml:space="preserve"> specification</w:t>
      </w:r>
    </w:p>
    <w:p w14:paraId="342DC83B" w14:textId="77777777" w:rsidR="00E353D1" w:rsidRDefault="00E353D1" w:rsidP="00022110">
      <w:pPr>
        <w:tabs>
          <w:tab w:val="left" w:pos="5103"/>
        </w:tabs>
        <w:spacing w:after="0"/>
        <w:jc w:val="both"/>
        <w:rPr>
          <w:b/>
          <w:lang w:val="en-CA"/>
        </w:rPr>
      </w:pPr>
    </w:p>
    <w:p w14:paraId="5B674D0F" w14:textId="61F2E305" w:rsidR="00E353D1" w:rsidRPr="00E353D1" w:rsidRDefault="00E353D1" w:rsidP="00022110">
      <w:pPr>
        <w:tabs>
          <w:tab w:val="left" w:pos="5103"/>
        </w:tabs>
        <w:spacing w:after="0"/>
        <w:jc w:val="both"/>
      </w:pPr>
      <w:r w:rsidRPr="00E353D1">
        <w:rPr>
          <w:lang w:val="en-CA"/>
        </w:rPr>
        <w:t>Note that it can only meet marginally PC3 ACLR if</w:t>
      </w:r>
      <w:r>
        <w:rPr>
          <w:lang w:val="en-CA"/>
        </w:rPr>
        <w:t xml:space="preserve"> both CCs are equal power (but not if equal PSD and different allocations sizes) and it systematically fails PC2 ACLR. This is only true for a single </w:t>
      </w:r>
      <w:r w:rsidR="005A7272">
        <w:rPr>
          <w:lang w:val="en-CA"/>
        </w:rPr>
        <w:t>transmit path</w:t>
      </w:r>
      <w:r>
        <w:rPr>
          <w:lang w:val="en-CA"/>
        </w:rPr>
        <w:t xml:space="preserve"> case as </w:t>
      </w:r>
      <w:r w:rsidR="005A7272">
        <w:rPr>
          <w:lang w:val="en-CA"/>
        </w:rPr>
        <w:t xml:space="preserve">in </w:t>
      </w:r>
      <w:r>
        <w:rPr>
          <w:lang w:val="en-CA"/>
        </w:rPr>
        <w:t xml:space="preserve">the 2 </w:t>
      </w:r>
      <w:r w:rsidR="005A7272">
        <w:rPr>
          <w:lang w:val="en-CA"/>
        </w:rPr>
        <w:t>transmit path</w:t>
      </w:r>
      <w:r>
        <w:rPr>
          <w:lang w:val="en-CA"/>
        </w:rPr>
        <w:t xml:space="preserve"> case</w:t>
      </w:r>
      <w:r w:rsidR="005A7272">
        <w:rPr>
          <w:lang w:val="en-CA"/>
        </w:rPr>
        <w:t>,</w:t>
      </w:r>
      <w:r>
        <w:rPr>
          <w:lang w:val="en-CA"/>
        </w:rPr>
        <w:t xml:space="preserve"> </w:t>
      </w:r>
      <w:r w:rsidR="005A7272">
        <w:rPr>
          <w:lang w:val="en-CA"/>
        </w:rPr>
        <w:t>the respective CC images stay in-band.</w:t>
      </w:r>
    </w:p>
    <w:p w14:paraId="2A207EF2" w14:textId="356CC025" w:rsidR="00E353D1" w:rsidRDefault="00E353D1" w:rsidP="00E353D1">
      <w:pPr>
        <w:pStyle w:val="Heading3"/>
        <w:tabs>
          <w:tab w:val="clear" w:pos="8640"/>
          <w:tab w:val="num" w:pos="720"/>
        </w:tabs>
        <w:spacing w:after="240"/>
        <w:ind w:left="720"/>
      </w:pPr>
      <w:r>
        <w:t xml:space="preserve">Generic </w:t>
      </w:r>
      <w:r w:rsidR="00964F98">
        <w:t>I</w:t>
      </w:r>
      <w:r>
        <w:t xml:space="preserve">nner </w:t>
      </w:r>
      <w:r w:rsidR="00964F98">
        <w:t>Allocation D</w:t>
      </w:r>
      <w:r>
        <w:t>efinition</w:t>
      </w:r>
    </w:p>
    <w:p w14:paraId="1047472C" w14:textId="700923DF" w:rsidR="00E353D1" w:rsidRDefault="00790628" w:rsidP="00E353D1">
      <w:pPr>
        <w:rPr>
          <w:lang w:val="en-GB"/>
        </w:rPr>
      </w:pPr>
      <w:r>
        <w:rPr>
          <w:lang w:val="en-GB"/>
        </w:rPr>
        <w:t>As a first step we can propose equations for extension of the equations in chapter 2.1.2 to work for cases where the gap is smaller than the smaller of the two channels BW as described for the non-contiguous where IMD3 still falls within possible allocation. It simply requires changing the BW1/2+BW2/2 criteria by adding the gap bandwidth (</w:t>
      </w:r>
      <w:proofErr w:type="spellStart"/>
      <w:r>
        <w:rPr>
          <w:lang w:val="en-GB"/>
        </w:rPr>
        <w:t>BWgap</w:t>
      </w:r>
      <w:proofErr w:type="spellEnd"/>
      <w:r>
        <w:rPr>
          <w:lang w:val="en-GB"/>
        </w:rPr>
        <w:t>):</w:t>
      </w:r>
    </w:p>
    <w:p w14:paraId="622C19B0" w14:textId="7CE6124D" w:rsidR="00790628" w:rsidRPr="00EA05FC" w:rsidRDefault="00790628" w:rsidP="00790628">
      <w:pPr>
        <w:spacing w:after="0"/>
        <w:jc w:val="center"/>
        <w:rPr>
          <w:i/>
          <w:lang w:val="en-GB"/>
        </w:rPr>
      </w:pPr>
      <w:r w:rsidRPr="00EA05FC">
        <w:rPr>
          <w:i/>
          <w:lang w:val="en-GB"/>
        </w:rPr>
        <w:t>(2*RBstart1-RBtot1/2)*SCS1</w:t>
      </w:r>
      <w:proofErr w:type="gramStart"/>
      <w:r w:rsidRPr="00EA05FC">
        <w:rPr>
          <w:i/>
          <w:lang w:val="en-GB"/>
        </w:rPr>
        <w:t>+(</w:t>
      </w:r>
      <w:proofErr w:type="gramEnd"/>
      <w:r w:rsidRPr="00EA05FC">
        <w:rPr>
          <w:i/>
          <w:lang w:val="en-GB"/>
        </w:rPr>
        <w:t>RBtot2/2-RBstart2-LCRB2)*SCS2 ≥ (BW1+BW2+2*</w:t>
      </w:r>
      <w:proofErr w:type="spellStart"/>
      <w:r w:rsidRPr="00EA05FC">
        <w:rPr>
          <w:i/>
          <w:lang w:val="en-GB"/>
        </w:rPr>
        <w:t>BWgap</w:t>
      </w:r>
      <w:proofErr w:type="spellEnd"/>
      <w:r w:rsidRPr="00EA05FC">
        <w:rPr>
          <w:i/>
          <w:lang w:val="en-GB"/>
        </w:rPr>
        <w:t>)/24 (A)</w:t>
      </w:r>
    </w:p>
    <w:p w14:paraId="50E26CE6" w14:textId="77777777" w:rsidR="00790628" w:rsidRPr="00EA05FC" w:rsidRDefault="00790628" w:rsidP="00790628">
      <w:pPr>
        <w:spacing w:after="0"/>
        <w:jc w:val="center"/>
        <w:rPr>
          <w:i/>
          <w:lang w:val="en-GB"/>
        </w:rPr>
      </w:pPr>
      <w:r w:rsidRPr="00EA05FC">
        <w:rPr>
          <w:i/>
          <w:lang w:val="en-GB"/>
        </w:rPr>
        <w:t>AND</w:t>
      </w:r>
    </w:p>
    <w:p w14:paraId="197885FA" w14:textId="73ED97D1" w:rsidR="00790628" w:rsidRPr="00EA05FC" w:rsidRDefault="00790628" w:rsidP="00790628">
      <w:pPr>
        <w:spacing w:after="0"/>
        <w:jc w:val="center"/>
        <w:rPr>
          <w:i/>
          <w:lang w:val="en-GB"/>
        </w:rPr>
      </w:pPr>
      <w:r w:rsidRPr="00EA05FC">
        <w:rPr>
          <w:i/>
          <w:lang w:val="en-GB"/>
        </w:rPr>
        <w:t xml:space="preserve"> (RBstart1-RBtot1/2)*SCS1</w:t>
      </w:r>
      <w:proofErr w:type="gramStart"/>
      <w:r w:rsidRPr="00EA05FC">
        <w:rPr>
          <w:i/>
          <w:lang w:val="en-GB"/>
        </w:rPr>
        <w:t>+(</w:t>
      </w:r>
      <w:proofErr w:type="gramEnd"/>
      <w:r w:rsidRPr="00EA05FC">
        <w:rPr>
          <w:i/>
          <w:lang w:val="en-GB"/>
        </w:rPr>
        <w:t>3/2*RBtot2-2*(RBstart2+LCRB2))*SCS2 ≥ (BW1+BW2+2*</w:t>
      </w:r>
      <w:proofErr w:type="spellStart"/>
      <w:r w:rsidRPr="00EA05FC">
        <w:rPr>
          <w:i/>
          <w:lang w:val="en-GB"/>
        </w:rPr>
        <w:t>BWgap</w:t>
      </w:r>
      <w:proofErr w:type="spellEnd"/>
      <w:r w:rsidRPr="00EA05FC">
        <w:rPr>
          <w:i/>
          <w:lang w:val="en-GB"/>
        </w:rPr>
        <w:t>)/24 (B)</w:t>
      </w:r>
    </w:p>
    <w:p w14:paraId="79D503BA" w14:textId="6A9EBCE1" w:rsidR="00790628" w:rsidRPr="00EA05FC" w:rsidRDefault="00790628" w:rsidP="00E353D1">
      <w:pPr>
        <w:rPr>
          <w:lang w:val="en-GB"/>
        </w:rPr>
      </w:pPr>
    </w:p>
    <w:p w14:paraId="115A38EC" w14:textId="5356E363" w:rsidR="001C67E5" w:rsidRPr="00EA05FC" w:rsidRDefault="001C67E5" w:rsidP="00E353D1">
      <w:pPr>
        <w:rPr>
          <w:lang w:val="en-GB"/>
        </w:rPr>
      </w:pPr>
      <w:r w:rsidRPr="00EA05FC">
        <w:rPr>
          <w:lang w:val="en-GB"/>
        </w:rPr>
        <w:t>As explained above, it is preferred that inner allocation have a higher probability by having IMD3 falling within the allocated channels and its adjacent channel.</w:t>
      </w:r>
    </w:p>
    <w:p w14:paraId="3B09F4BA" w14:textId="33084F64" w:rsidR="00130EDE" w:rsidRPr="00EA05FC" w:rsidRDefault="00130EDE" w:rsidP="00130EDE">
      <w:pPr>
        <w:spacing w:after="0"/>
        <w:jc w:val="center"/>
        <w:rPr>
          <w:i/>
          <w:lang w:val="en-GB"/>
        </w:rPr>
      </w:pPr>
      <w:r w:rsidRPr="00EA05FC">
        <w:rPr>
          <w:i/>
          <w:lang w:val="en-GB"/>
        </w:rPr>
        <w:t>(2*RBstart1-RBtot1/2)*SCS1</w:t>
      </w:r>
      <w:proofErr w:type="gramStart"/>
      <w:r w:rsidRPr="00EA05FC">
        <w:rPr>
          <w:i/>
          <w:lang w:val="en-GB"/>
        </w:rPr>
        <w:t>+(</w:t>
      </w:r>
      <w:proofErr w:type="gramEnd"/>
      <w:r w:rsidRPr="00EA05FC">
        <w:rPr>
          <w:i/>
          <w:lang w:val="en-GB"/>
        </w:rPr>
        <w:t>RBtot2/2-RBstart2-LCRB2)*SCS2 ≥ (BW2-BW1+2*</w:t>
      </w:r>
      <w:proofErr w:type="spellStart"/>
      <w:r w:rsidRPr="00EA05FC">
        <w:rPr>
          <w:i/>
          <w:lang w:val="en-GB"/>
        </w:rPr>
        <w:t>BWgap</w:t>
      </w:r>
      <w:proofErr w:type="spellEnd"/>
      <w:r w:rsidRPr="00EA05FC">
        <w:rPr>
          <w:i/>
          <w:lang w:val="en-GB"/>
        </w:rPr>
        <w:t>)/24 (A)</w:t>
      </w:r>
    </w:p>
    <w:p w14:paraId="07FE668E" w14:textId="77777777" w:rsidR="00130EDE" w:rsidRPr="00EA05FC" w:rsidRDefault="00130EDE" w:rsidP="00130EDE">
      <w:pPr>
        <w:spacing w:after="0"/>
        <w:jc w:val="center"/>
        <w:rPr>
          <w:i/>
          <w:lang w:val="en-GB"/>
        </w:rPr>
      </w:pPr>
      <w:r w:rsidRPr="00EA05FC">
        <w:rPr>
          <w:i/>
          <w:lang w:val="en-GB"/>
        </w:rPr>
        <w:t>AND</w:t>
      </w:r>
    </w:p>
    <w:p w14:paraId="30CACF8B" w14:textId="19C70B81" w:rsidR="00130EDE" w:rsidRPr="00EA05FC" w:rsidRDefault="00130EDE" w:rsidP="00130EDE">
      <w:pPr>
        <w:spacing w:after="0"/>
        <w:jc w:val="center"/>
        <w:rPr>
          <w:i/>
          <w:lang w:val="en-GB"/>
        </w:rPr>
      </w:pPr>
      <w:r w:rsidRPr="00EA05FC">
        <w:rPr>
          <w:i/>
          <w:lang w:val="en-GB"/>
        </w:rPr>
        <w:t xml:space="preserve"> (RBstart1-RBtot1/2)*SCS1</w:t>
      </w:r>
      <w:proofErr w:type="gramStart"/>
      <w:r w:rsidRPr="00EA05FC">
        <w:rPr>
          <w:i/>
          <w:lang w:val="en-GB"/>
        </w:rPr>
        <w:t>+(</w:t>
      </w:r>
      <w:proofErr w:type="gramEnd"/>
      <w:r w:rsidRPr="00EA05FC">
        <w:rPr>
          <w:i/>
          <w:lang w:val="en-GB"/>
        </w:rPr>
        <w:t>3/2*RBtot2-2*(RBstart2+LCRB2))*SCS2 ≥ (BW1-BW2+2*</w:t>
      </w:r>
      <w:proofErr w:type="spellStart"/>
      <w:r w:rsidRPr="00EA05FC">
        <w:rPr>
          <w:i/>
          <w:lang w:val="en-GB"/>
        </w:rPr>
        <w:t>BWgap</w:t>
      </w:r>
      <w:proofErr w:type="spellEnd"/>
      <w:r w:rsidRPr="00EA05FC">
        <w:rPr>
          <w:i/>
          <w:lang w:val="en-GB"/>
        </w:rPr>
        <w:t>)/24 (B)</w:t>
      </w:r>
    </w:p>
    <w:p w14:paraId="041125C4" w14:textId="77777777" w:rsidR="00130EDE" w:rsidRPr="00EA05FC" w:rsidRDefault="00130EDE" w:rsidP="00130EDE">
      <w:pPr>
        <w:spacing w:after="0"/>
        <w:jc w:val="center"/>
        <w:rPr>
          <w:i/>
          <w:lang w:val="en-GB"/>
        </w:rPr>
      </w:pPr>
    </w:p>
    <w:p w14:paraId="20E271C6" w14:textId="14853C10" w:rsidR="00130EDE" w:rsidRDefault="00130EDE" w:rsidP="00130EDE">
      <w:pPr>
        <w:spacing w:after="0"/>
        <w:rPr>
          <w:lang w:val="en-GB"/>
        </w:rPr>
      </w:pPr>
      <w:r w:rsidRPr="00EA05FC">
        <w:rPr>
          <w:lang w:val="en-GB"/>
        </w:rPr>
        <w:t>It can easily be seen that the right term of the inequality is smaller and that in the case where BW1=BW2 it is only related to the gap bandwidth.</w:t>
      </w:r>
    </w:p>
    <w:p w14:paraId="565DDB2C" w14:textId="77777777" w:rsidR="00130EDE" w:rsidRDefault="00130EDE" w:rsidP="00130EDE">
      <w:pPr>
        <w:spacing w:after="0"/>
        <w:rPr>
          <w:lang w:val="en-GB"/>
        </w:rPr>
      </w:pPr>
    </w:p>
    <w:p w14:paraId="69AE0B03" w14:textId="47A7A45C" w:rsidR="00130EDE" w:rsidRDefault="00130EDE" w:rsidP="00130EDE">
      <w:pPr>
        <w:spacing w:after="0"/>
        <w:rPr>
          <w:lang w:val="en-GB"/>
        </w:rPr>
      </w:pPr>
      <w:r>
        <w:rPr>
          <w:lang w:val="en-GB"/>
        </w:rPr>
        <w:t>In the case of NR UL CA SCS1 and SCS2 should be the same further simplifying the equation to:</w:t>
      </w:r>
    </w:p>
    <w:p w14:paraId="28D05D5E" w14:textId="23BF2359" w:rsidR="00130EDE" w:rsidRPr="00C2192B" w:rsidRDefault="00130EDE" w:rsidP="00130EDE">
      <w:pPr>
        <w:spacing w:after="0"/>
        <w:jc w:val="center"/>
        <w:rPr>
          <w:i/>
          <w:lang w:val="en-GB"/>
        </w:rPr>
      </w:pPr>
      <w:r w:rsidRPr="00C2192B">
        <w:rPr>
          <w:i/>
          <w:lang w:val="en-GB"/>
        </w:rPr>
        <w:t>2*RBstart1-RBtot1/2+RBtot2/2-RBstart2-LCRB2 ≥ (BW2-BW1+2*</w:t>
      </w:r>
      <w:proofErr w:type="spellStart"/>
      <w:r w:rsidRPr="00C2192B">
        <w:rPr>
          <w:i/>
          <w:lang w:val="en-GB"/>
        </w:rPr>
        <w:t>BWgap</w:t>
      </w:r>
      <w:proofErr w:type="spellEnd"/>
      <w:r w:rsidRPr="00C2192B">
        <w:rPr>
          <w:i/>
          <w:lang w:val="en-GB"/>
        </w:rPr>
        <w:t>)</w:t>
      </w:r>
      <w:proofErr w:type="gramStart"/>
      <w:r w:rsidRPr="00C2192B">
        <w:rPr>
          <w:i/>
          <w:lang w:val="en-GB"/>
        </w:rPr>
        <w:t>/(</w:t>
      </w:r>
      <w:proofErr w:type="gramEnd"/>
      <w:r w:rsidRPr="00C2192B">
        <w:rPr>
          <w:i/>
          <w:lang w:val="en-GB"/>
        </w:rPr>
        <w:t>24*SCS) (A)</w:t>
      </w:r>
    </w:p>
    <w:p w14:paraId="5C9AA235" w14:textId="77777777" w:rsidR="00130EDE" w:rsidRPr="00C2192B" w:rsidRDefault="00130EDE" w:rsidP="00130EDE">
      <w:pPr>
        <w:spacing w:after="0"/>
        <w:jc w:val="center"/>
        <w:rPr>
          <w:i/>
          <w:lang w:val="en-GB"/>
        </w:rPr>
      </w:pPr>
      <w:r w:rsidRPr="00C2192B">
        <w:rPr>
          <w:i/>
          <w:lang w:val="en-GB"/>
        </w:rPr>
        <w:t>AND</w:t>
      </w:r>
    </w:p>
    <w:p w14:paraId="334DBAE6" w14:textId="7B24C14B" w:rsidR="00130EDE" w:rsidRDefault="00130EDE" w:rsidP="00130EDE">
      <w:pPr>
        <w:spacing w:after="0"/>
        <w:jc w:val="center"/>
        <w:rPr>
          <w:i/>
          <w:lang w:val="en-GB"/>
        </w:rPr>
      </w:pPr>
      <w:r w:rsidRPr="00C2192B">
        <w:rPr>
          <w:i/>
          <w:lang w:val="en-GB"/>
        </w:rPr>
        <w:t xml:space="preserve"> RBstart1-RBtot1/2+3/2*RBtot2-2*(RBstart2+LCRB2) ≥ (BW1-BW2+2*</w:t>
      </w:r>
      <w:proofErr w:type="spellStart"/>
      <w:r w:rsidRPr="00C2192B">
        <w:rPr>
          <w:i/>
          <w:lang w:val="en-GB"/>
        </w:rPr>
        <w:t>BWgap</w:t>
      </w:r>
      <w:proofErr w:type="spellEnd"/>
      <w:r w:rsidRPr="00C2192B">
        <w:rPr>
          <w:i/>
          <w:lang w:val="en-GB"/>
        </w:rPr>
        <w:t>)</w:t>
      </w:r>
      <w:proofErr w:type="gramStart"/>
      <w:r w:rsidRPr="00C2192B">
        <w:rPr>
          <w:i/>
          <w:lang w:val="en-GB"/>
        </w:rPr>
        <w:t>/(</w:t>
      </w:r>
      <w:proofErr w:type="gramEnd"/>
      <w:r w:rsidRPr="00C2192B">
        <w:rPr>
          <w:i/>
          <w:lang w:val="en-GB"/>
        </w:rPr>
        <w:t>24*SCS) (B)</w:t>
      </w:r>
    </w:p>
    <w:p w14:paraId="558DB60C" w14:textId="45A93660" w:rsidR="00E353D1" w:rsidRDefault="00E353D1" w:rsidP="00E353D1">
      <w:pPr>
        <w:pStyle w:val="Heading3"/>
        <w:tabs>
          <w:tab w:val="clear" w:pos="8640"/>
          <w:tab w:val="num" w:pos="720"/>
        </w:tabs>
        <w:spacing w:after="240"/>
        <w:ind w:left="720"/>
      </w:pPr>
      <w:r>
        <w:t>In</w:t>
      </w:r>
      <w:r w:rsidR="00964F98">
        <w:t>-</w:t>
      </w:r>
      <w:r>
        <w:t xml:space="preserve">band </w:t>
      </w:r>
      <w:r w:rsidR="00964F98">
        <w:t>R</w:t>
      </w:r>
      <w:r>
        <w:t>equirements</w:t>
      </w:r>
    </w:p>
    <w:p w14:paraId="785B2678" w14:textId="3F0C7E87" w:rsidR="00E353D1" w:rsidRDefault="00130EDE" w:rsidP="00E353D1">
      <w:pPr>
        <w:spacing w:after="0"/>
        <w:rPr>
          <w:lang w:val="en-GB"/>
        </w:rPr>
      </w:pPr>
      <w:r>
        <w:rPr>
          <w:lang w:val="en-GB"/>
        </w:rPr>
        <w:t>Since there is lower probability that the inner allocation IMD3 products fall within the allowable RB allocation than in the adjacent channel</w:t>
      </w:r>
      <w:r w:rsidR="00C2192B">
        <w:rPr>
          <w:lang w:val="en-GB"/>
        </w:rPr>
        <w:t xml:space="preserve">, </w:t>
      </w:r>
      <w:r>
        <w:rPr>
          <w:lang w:val="en-GB"/>
        </w:rPr>
        <w:t xml:space="preserve">the </w:t>
      </w:r>
      <w:r w:rsidR="007319EC">
        <w:rPr>
          <w:lang w:val="en-GB"/>
        </w:rPr>
        <w:t>more drastic -13d</w:t>
      </w:r>
      <w:r w:rsidR="00C2192B">
        <w:rPr>
          <w:lang w:val="en-GB"/>
        </w:rPr>
        <w:t xml:space="preserve"> </w:t>
      </w:r>
      <w:proofErr w:type="spellStart"/>
      <w:r w:rsidR="007319EC">
        <w:rPr>
          <w:lang w:val="en-GB"/>
        </w:rPr>
        <w:t>Bm</w:t>
      </w:r>
      <w:proofErr w:type="spellEnd"/>
      <w:r w:rsidR="007319EC">
        <w:rPr>
          <w:lang w:val="en-GB"/>
        </w:rPr>
        <w:t>/MHz spec should result in PA back-off that would guarantee proper in-band emissions and EVM.</w:t>
      </w:r>
    </w:p>
    <w:p w14:paraId="5BDFAEBF" w14:textId="5A97AFE1" w:rsidR="00E353D1" w:rsidRDefault="00E353D1" w:rsidP="00E353D1">
      <w:pPr>
        <w:pStyle w:val="Heading3"/>
        <w:tabs>
          <w:tab w:val="clear" w:pos="8640"/>
          <w:tab w:val="num" w:pos="720"/>
        </w:tabs>
        <w:spacing w:after="240"/>
        <w:ind w:left="720"/>
      </w:pPr>
      <w:r>
        <w:t xml:space="preserve">Proposals for </w:t>
      </w:r>
      <w:r w:rsidR="00EA05FC">
        <w:t>Non-c</w:t>
      </w:r>
      <w:r>
        <w:t xml:space="preserve">ontiguous 2CC </w:t>
      </w:r>
      <w:r w:rsidR="00964F98">
        <w:t>C</w:t>
      </w:r>
      <w:r>
        <w:t>ases</w:t>
      </w:r>
    </w:p>
    <w:p w14:paraId="313F47EF" w14:textId="4FC776AA" w:rsidR="00E353D1" w:rsidRDefault="00E353D1" w:rsidP="00E353D1">
      <w:pPr>
        <w:tabs>
          <w:tab w:val="left" w:pos="5103"/>
        </w:tabs>
        <w:spacing w:after="0"/>
        <w:jc w:val="both"/>
      </w:pPr>
      <w:r w:rsidRPr="00E353D1">
        <w:lastRenderedPageBreak/>
        <w:t>As can be seen from the discussion above</w:t>
      </w:r>
      <w:r w:rsidR="00EA05FC">
        <w:t>,</w:t>
      </w:r>
      <w:r w:rsidRPr="00E353D1">
        <w:t xml:space="preserve"> it is less evident to </w:t>
      </w:r>
      <w:r>
        <w:t>find “good” allocations for the non-contiguous CC cases as there is a dependency on the gap size and the requirements difference between outer and inner cases may result in les back-off gain than for the contiguous CC case. At the same time</w:t>
      </w:r>
      <w:r w:rsidR="00EA05FC">
        <w:t>,</w:t>
      </w:r>
      <w:r>
        <w:t xml:space="preserve"> it is justified to look further into details of some intra-band combinations to see if the benefits are worth the effort</w:t>
      </w:r>
      <w:r w:rsidR="007C7F0E">
        <w:t xml:space="preserve"> knowing that back-off needed for non-contiguous case is about 6</w:t>
      </w:r>
      <w:r w:rsidR="00EA05FC">
        <w:t xml:space="preserve"> </w:t>
      </w:r>
      <w:r w:rsidR="007C7F0E">
        <w:t>dB higher than for contiguous case</w:t>
      </w:r>
      <w:r>
        <w:t>.</w:t>
      </w:r>
    </w:p>
    <w:p w14:paraId="0F3E170A" w14:textId="77777777" w:rsidR="00E353D1" w:rsidRDefault="00E353D1" w:rsidP="00E353D1">
      <w:pPr>
        <w:tabs>
          <w:tab w:val="left" w:pos="5103"/>
        </w:tabs>
        <w:spacing w:after="0"/>
        <w:jc w:val="both"/>
      </w:pPr>
    </w:p>
    <w:p w14:paraId="57FD2876" w14:textId="32203A5D" w:rsidR="00E353D1" w:rsidRPr="00E353D1" w:rsidRDefault="00E353D1" w:rsidP="00E353D1">
      <w:pPr>
        <w:tabs>
          <w:tab w:val="left" w:pos="5103"/>
        </w:tabs>
        <w:spacing w:after="0"/>
        <w:jc w:val="both"/>
      </w:pPr>
      <w:r>
        <w:t>Separately</w:t>
      </w:r>
      <w:r w:rsidR="00EA05FC">
        <w:t>,</w:t>
      </w:r>
      <w:r>
        <w:t xml:space="preserve"> the issue highlighted for the image leakage not allowing </w:t>
      </w:r>
      <w:r w:rsidR="007C7F0E">
        <w:t>ACLR to be met needs a solution for single PA case.</w:t>
      </w:r>
    </w:p>
    <w:p w14:paraId="5539B934" w14:textId="77777777" w:rsidR="00E353D1" w:rsidRDefault="00E353D1" w:rsidP="00E353D1">
      <w:pPr>
        <w:tabs>
          <w:tab w:val="left" w:pos="5103"/>
        </w:tabs>
        <w:spacing w:after="0"/>
        <w:jc w:val="both"/>
        <w:rPr>
          <w:b/>
        </w:rPr>
      </w:pPr>
    </w:p>
    <w:p w14:paraId="2F3FB79E" w14:textId="403C29F5" w:rsidR="00E353D1" w:rsidRPr="003C7320" w:rsidRDefault="00E353D1" w:rsidP="00E353D1">
      <w:pPr>
        <w:tabs>
          <w:tab w:val="left" w:pos="5103"/>
        </w:tabs>
        <w:spacing w:after="0"/>
        <w:jc w:val="both"/>
        <w:rPr>
          <w:b/>
        </w:rPr>
      </w:pPr>
      <w:r>
        <w:rPr>
          <w:b/>
        </w:rPr>
        <w:t xml:space="preserve">Proposal 2 </w:t>
      </w:r>
      <w:r w:rsidRPr="003F1D8A">
        <w:rPr>
          <w:b/>
        </w:rPr>
        <w:t xml:space="preserve">for </w:t>
      </w:r>
      <w:r>
        <w:rPr>
          <w:b/>
        </w:rPr>
        <w:t>non-</w:t>
      </w:r>
      <w:r w:rsidRPr="003F1D8A">
        <w:rPr>
          <w:b/>
        </w:rPr>
        <w:t>contiguous 2CC cases</w:t>
      </w:r>
      <w:r w:rsidRPr="003C7320">
        <w:rPr>
          <w:b/>
        </w:rPr>
        <w:t>:</w:t>
      </w:r>
    </w:p>
    <w:p w14:paraId="3A740742" w14:textId="148D436D" w:rsidR="00E353D1" w:rsidRPr="007C7F0E" w:rsidRDefault="00F6190C" w:rsidP="001040B3">
      <w:pPr>
        <w:pStyle w:val="ListParagraph"/>
        <w:numPr>
          <w:ilvl w:val="0"/>
          <w:numId w:val="11"/>
        </w:numPr>
        <w:ind w:left="0" w:firstLine="0"/>
        <w:rPr>
          <w:b/>
        </w:rPr>
      </w:pPr>
      <w:r>
        <w:rPr>
          <w:b/>
          <w:lang w:val="en-CA"/>
        </w:rPr>
        <w:t xml:space="preserve">Definition in this paper </w:t>
      </w:r>
      <w:r w:rsidR="00E353D1">
        <w:rPr>
          <w:b/>
          <w:lang w:val="en-CA"/>
        </w:rPr>
        <w:t xml:space="preserve">for inner and outer allocations is </w:t>
      </w:r>
      <w:r w:rsidR="00964F98">
        <w:rPr>
          <w:b/>
          <w:lang w:val="en-CA"/>
        </w:rPr>
        <w:t>adopted for the study</w:t>
      </w:r>
      <w:r w:rsidR="00E353D1">
        <w:rPr>
          <w:b/>
          <w:lang w:val="en-CA"/>
        </w:rPr>
        <w:t xml:space="preserve"> </w:t>
      </w:r>
      <w:r w:rsidR="00964F98">
        <w:rPr>
          <w:b/>
          <w:lang w:val="en-CA"/>
        </w:rPr>
        <w:t xml:space="preserve">of </w:t>
      </w:r>
      <w:r w:rsidR="007C7F0E">
        <w:rPr>
          <w:b/>
          <w:lang w:val="en-CA"/>
        </w:rPr>
        <w:t>improvement of MPR/AMPR for intra-band non-contiguous 2UL ENDC and NR</w:t>
      </w:r>
      <w:r w:rsidR="007319EC">
        <w:rPr>
          <w:b/>
          <w:lang w:val="en-CA"/>
        </w:rPr>
        <w:t xml:space="preserve"> UL</w:t>
      </w:r>
      <w:r w:rsidR="007C7F0E">
        <w:rPr>
          <w:b/>
          <w:lang w:val="en-CA"/>
        </w:rPr>
        <w:t xml:space="preserve"> CA</w:t>
      </w:r>
      <w:r w:rsidR="00964F98">
        <w:rPr>
          <w:b/>
          <w:lang w:val="en-CA"/>
        </w:rPr>
        <w:t>,</w:t>
      </w:r>
      <w:r w:rsidR="00964F98" w:rsidRPr="00964F98">
        <w:rPr>
          <w:b/>
          <w:lang w:val="en-CA"/>
        </w:rPr>
        <w:t xml:space="preserve"> </w:t>
      </w:r>
      <w:r w:rsidR="00964F98">
        <w:rPr>
          <w:b/>
          <w:lang w:val="en-CA"/>
        </w:rPr>
        <w:t>at least for QPSK and 16QAM modulations</w:t>
      </w:r>
    </w:p>
    <w:p w14:paraId="0327E18A" w14:textId="0AA1C880" w:rsidR="007C7F0E" w:rsidRPr="007C7F0E" w:rsidRDefault="007C7F0E" w:rsidP="001040B3">
      <w:pPr>
        <w:pStyle w:val="ListParagraph"/>
        <w:numPr>
          <w:ilvl w:val="0"/>
          <w:numId w:val="11"/>
        </w:numPr>
        <w:ind w:left="0" w:firstLine="0"/>
        <w:rPr>
          <w:b/>
        </w:rPr>
      </w:pPr>
      <w:r>
        <w:rPr>
          <w:b/>
          <w:lang w:val="en-CA"/>
        </w:rPr>
        <w:t xml:space="preserve">Settle requirement for image issue in the </w:t>
      </w:r>
      <w:r w:rsidR="005A7272">
        <w:rPr>
          <w:b/>
          <w:lang w:val="en-CA"/>
        </w:rPr>
        <w:t>single transmit path</w:t>
      </w:r>
      <w:r>
        <w:rPr>
          <w:b/>
          <w:lang w:val="en-CA"/>
        </w:rPr>
        <w:t xml:space="preserve"> case for intra-band non-contiguous 2UL ENDC and NR CA:</w:t>
      </w:r>
    </w:p>
    <w:p w14:paraId="4A72481B" w14:textId="300AE549" w:rsidR="007C7F0E" w:rsidRPr="007C7F0E" w:rsidRDefault="007C7F0E" w:rsidP="006254E2">
      <w:pPr>
        <w:pStyle w:val="ListParagraph"/>
        <w:numPr>
          <w:ilvl w:val="0"/>
          <w:numId w:val="11"/>
        </w:numPr>
        <w:rPr>
          <w:b/>
        </w:rPr>
      </w:pPr>
      <w:r>
        <w:rPr>
          <w:b/>
          <w:lang w:val="en-CA"/>
        </w:rPr>
        <w:t xml:space="preserve">Alternative 1: </w:t>
      </w:r>
      <w:r w:rsidR="00EA05FC">
        <w:rPr>
          <w:b/>
          <w:lang w:val="en-CA"/>
        </w:rPr>
        <w:t>I</w:t>
      </w:r>
      <w:r>
        <w:rPr>
          <w:b/>
          <w:lang w:val="en-CA"/>
        </w:rPr>
        <w:t>gnore ACLR in gap</w:t>
      </w:r>
    </w:p>
    <w:p w14:paraId="27B02F3A" w14:textId="18EF6EE2" w:rsidR="007C7F0E" w:rsidRPr="005A7272" w:rsidRDefault="007C7F0E" w:rsidP="006254E2">
      <w:pPr>
        <w:pStyle w:val="ListParagraph"/>
        <w:numPr>
          <w:ilvl w:val="0"/>
          <w:numId w:val="11"/>
        </w:numPr>
        <w:rPr>
          <w:b/>
        </w:rPr>
      </w:pPr>
      <w:r>
        <w:rPr>
          <w:b/>
          <w:lang w:val="en-CA"/>
        </w:rPr>
        <w:t xml:space="preserve">Alternative 2: </w:t>
      </w:r>
      <w:r w:rsidR="00EA05FC">
        <w:rPr>
          <w:b/>
          <w:lang w:val="en-CA"/>
        </w:rPr>
        <w:t>A</w:t>
      </w:r>
      <w:r>
        <w:rPr>
          <w:b/>
          <w:lang w:val="en-CA"/>
        </w:rPr>
        <w:t>ssume UL 256QAM support and rely on 35dBc image rejection</w:t>
      </w:r>
    </w:p>
    <w:p w14:paraId="7B958387" w14:textId="5EDE8DA3" w:rsidR="005A7272" w:rsidRPr="00F6190C" w:rsidRDefault="005A7272" w:rsidP="006254E2">
      <w:pPr>
        <w:pStyle w:val="ListParagraph"/>
        <w:numPr>
          <w:ilvl w:val="0"/>
          <w:numId w:val="11"/>
        </w:numPr>
        <w:rPr>
          <w:b/>
        </w:rPr>
      </w:pPr>
      <w:r>
        <w:rPr>
          <w:b/>
          <w:lang w:val="en-CA"/>
        </w:rPr>
        <w:t xml:space="preserve">Alternative 3 </w:t>
      </w:r>
      <w:r w:rsidR="00EA05FC">
        <w:rPr>
          <w:b/>
          <w:lang w:val="en-CA"/>
        </w:rPr>
        <w:t>R</w:t>
      </w:r>
      <w:r>
        <w:rPr>
          <w:b/>
          <w:lang w:val="en-CA"/>
        </w:rPr>
        <w:t>elax in gap ACLR requirement</w:t>
      </w:r>
      <w:r w:rsidR="00EA05FC">
        <w:rPr>
          <w:b/>
          <w:lang w:val="en-CA"/>
        </w:rPr>
        <w:t xml:space="preserve"> (to 27dB for example as similar to 2UEs behaviour)</w:t>
      </w:r>
    </w:p>
    <w:p w14:paraId="5544FF9B" w14:textId="0843349E" w:rsidR="00F6190C" w:rsidRPr="00F6190C" w:rsidRDefault="00F6190C" w:rsidP="000A4C5B">
      <w:pPr>
        <w:spacing w:after="0"/>
      </w:pPr>
      <w:r w:rsidRPr="00EA05FC">
        <w:t>Initial results for this approach can be found in [</w:t>
      </w:r>
      <w:r w:rsidR="00EA05FC" w:rsidRPr="00EA05FC">
        <w:t>4</w:t>
      </w:r>
      <w:r w:rsidRPr="00EA05FC">
        <w:t>]</w:t>
      </w:r>
    </w:p>
    <w:p w14:paraId="2D10930C" w14:textId="3386578A" w:rsidR="007C7F0E" w:rsidRDefault="007C7F0E" w:rsidP="007C7F0E">
      <w:pPr>
        <w:pStyle w:val="Heading2"/>
        <w:spacing w:after="240"/>
        <w:rPr>
          <w:sz w:val="36"/>
          <w:lang w:val="en-US"/>
        </w:rPr>
      </w:pPr>
      <w:r>
        <w:rPr>
          <w:sz w:val="36"/>
          <w:lang w:val="en-US"/>
        </w:rPr>
        <w:t xml:space="preserve">Accounting for </w:t>
      </w:r>
      <w:r w:rsidR="00964F98">
        <w:rPr>
          <w:sz w:val="36"/>
          <w:lang w:val="en-US"/>
        </w:rPr>
        <w:t>F</w:t>
      </w:r>
      <w:r>
        <w:rPr>
          <w:sz w:val="36"/>
          <w:lang w:val="en-US"/>
        </w:rPr>
        <w:t xml:space="preserve">ilter </w:t>
      </w:r>
      <w:r w:rsidR="00964F98">
        <w:rPr>
          <w:sz w:val="36"/>
          <w:lang w:val="en-US"/>
        </w:rPr>
        <w:t>H</w:t>
      </w:r>
      <w:r>
        <w:rPr>
          <w:sz w:val="36"/>
          <w:lang w:val="en-US"/>
        </w:rPr>
        <w:t>elp</w:t>
      </w:r>
    </w:p>
    <w:p w14:paraId="777EF9F0" w14:textId="5A0ED836" w:rsidR="007C7F0E" w:rsidRDefault="007C7F0E" w:rsidP="007C7F0E">
      <w:r w:rsidRPr="00E353D1">
        <w:t xml:space="preserve">As </w:t>
      </w:r>
      <w:r>
        <w:t>already discussed and used for NS04 intra-band non-contiguous ENDC</w:t>
      </w:r>
      <w:r w:rsidR="00964F98">
        <w:t>, for the cases where the IMD3 (and thus higher orders) products fall significantly outside the filter bandwidth, the filter attenuation can significantly reduce the need for back-off. This is especially true for band</w:t>
      </w:r>
      <w:r w:rsidR="00EA05FC">
        <w:t>s</w:t>
      </w:r>
      <w:r w:rsidR="00964F98">
        <w:t xml:space="preserve"> with sharp filters like FDD bands (DC_3_n3 for example) and most likely for non-contiguous CCs.</w:t>
      </w:r>
    </w:p>
    <w:p w14:paraId="012908A6" w14:textId="06896351" w:rsidR="00964F98" w:rsidRPr="00964F98" w:rsidRDefault="00964F98" w:rsidP="00964F98">
      <w:pPr>
        <w:tabs>
          <w:tab w:val="left" w:pos="5103"/>
        </w:tabs>
        <w:spacing w:after="0"/>
        <w:jc w:val="both"/>
      </w:pPr>
      <w:r w:rsidRPr="00964F98">
        <w:t>In order to enable this</w:t>
      </w:r>
      <w:r w:rsidR="00EA05FC">
        <w:t>,</w:t>
      </w:r>
      <w:r w:rsidRPr="00964F98">
        <w:t xml:space="preserve"> a few requirements could be put in place:</w:t>
      </w:r>
    </w:p>
    <w:p w14:paraId="77BB1A0C" w14:textId="7B2E29AC" w:rsidR="00964F98" w:rsidRPr="00964F98" w:rsidRDefault="00964F98" w:rsidP="001040B3">
      <w:pPr>
        <w:pStyle w:val="ListParagraph"/>
        <w:numPr>
          <w:ilvl w:val="0"/>
          <w:numId w:val="15"/>
        </w:numPr>
        <w:tabs>
          <w:tab w:val="left" w:pos="5103"/>
        </w:tabs>
        <w:spacing w:after="0"/>
        <w:jc w:val="both"/>
      </w:pPr>
      <w:r w:rsidRPr="00964F98">
        <w:t>A default filter attenuation at a +/-%BW offset</w:t>
      </w:r>
    </w:p>
    <w:p w14:paraId="3501B009" w14:textId="2A3D0243" w:rsidR="00964F98" w:rsidRDefault="00964F98" w:rsidP="001040B3">
      <w:pPr>
        <w:pStyle w:val="ListParagraph"/>
        <w:numPr>
          <w:ilvl w:val="0"/>
          <w:numId w:val="15"/>
        </w:numPr>
        <w:tabs>
          <w:tab w:val="left" w:pos="5103"/>
        </w:tabs>
        <w:spacing w:after="0"/>
        <w:jc w:val="both"/>
      </w:pPr>
      <w:r w:rsidRPr="00964F98">
        <w:t>A default MPR/AMPR value (possibly back to some inner MPR/AMPR) if IMD3 fall</w:t>
      </w:r>
      <w:r w:rsidR="00EA05FC">
        <w:t>s outside the filter transition frequency</w:t>
      </w:r>
    </w:p>
    <w:p w14:paraId="00D85DBD" w14:textId="11C0349D" w:rsidR="00964F98" w:rsidRDefault="00964F98" w:rsidP="001040B3">
      <w:pPr>
        <w:pStyle w:val="ListParagraph"/>
        <w:numPr>
          <w:ilvl w:val="0"/>
          <w:numId w:val="15"/>
        </w:numPr>
        <w:tabs>
          <w:tab w:val="left" w:pos="5103"/>
        </w:tabs>
        <w:spacing w:after="0"/>
        <w:jc w:val="both"/>
      </w:pPr>
      <w:r>
        <w:t xml:space="preserve">Capability signaling if the networks can make use of the knowledge that </w:t>
      </w:r>
      <w:r w:rsidR="00F6190C">
        <w:t>lower back-off is applied</w:t>
      </w:r>
    </w:p>
    <w:p w14:paraId="0C4DD0BE" w14:textId="77777777" w:rsidR="000A4C5B" w:rsidRDefault="000A4C5B" w:rsidP="000A4C5B">
      <w:pPr>
        <w:tabs>
          <w:tab w:val="left" w:pos="5103"/>
        </w:tabs>
        <w:spacing w:after="0"/>
        <w:jc w:val="both"/>
      </w:pPr>
    </w:p>
    <w:p w14:paraId="644CA5C6" w14:textId="018C7DF7" w:rsidR="000A4C5B" w:rsidRDefault="000A4C5B" w:rsidP="000A4C5B">
      <w:pPr>
        <w:tabs>
          <w:tab w:val="left" w:pos="5103"/>
        </w:tabs>
        <w:spacing w:after="0"/>
        <w:jc w:val="both"/>
      </w:pPr>
      <w:r>
        <w:t xml:space="preserve">Assuming that the default MPR/AMPR would correspond to the inner allocation case for non-contiguous CCs the IMD3 should be </w:t>
      </w:r>
      <w:proofErr w:type="gramStart"/>
      <w:r>
        <w:t xml:space="preserve">less than -13 </w:t>
      </w:r>
      <w:proofErr w:type="spellStart"/>
      <w:r>
        <w:t>dBm</w:t>
      </w:r>
      <w:proofErr w:type="spellEnd"/>
      <w:r>
        <w:t>/MHz</w:t>
      </w:r>
      <w:proofErr w:type="gramEnd"/>
      <w:r>
        <w:t xml:space="preserve"> and thus would require at least 17 dB of filter attenuation to meet the generic spurious emissions of -30 </w:t>
      </w:r>
      <w:proofErr w:type="spellStart"/>
      <w:r>
        <w:t>dBm</w:t>
      </w:r>
      <w:proofErr w:type="spellEnd"/>
      <w:r>
        <w:t>/</w:t>
      </w:r>
      <w:proofErr w:type="spellStart"/>
      <w:r>
        <w:t>MHz.</w:t>
      </w:r>
      <w:proofErr w:type="spellEnd"/>
      <w:r>
        <w:t xml:space="preserve"> If the contiguous CC inner allocation were to be used and 28</w:t>
      </w:r>
      <w:r w:rsidR="00EA05FC">
        <w:t xml:space="preserve"> </w:t>
      </w:r>
      <w:proofErr w:type="spellStart"/>
      <w:r>
        <w:t>dBc</w:t>
      </w:r>
      <w:proofErr w:type="spellEnd"/>
      <w:r>
        <w:t xml:space="preserve"> had to be met, it would correspond to worst case value of -5 </w:t>
      </w:r>
      <w:proofErr w:type="spellStart"/>
      <w:r>
        <w:t>dBm</w:t>
      </w:r>
      <w:proofErr w:type="spellEnd"/>
      <w:r>
        <w:t xml:space="preserve">/MHz for PC3 thus requiring 25 dB of filter attenuation to meet the generic spurious emissions of -30 </w:t>
      </w:r>
      <w:proofErr w:type="spellStart"/>
      <w:r>
        <w:t>dBm</w:t>
      </w:r>
      <w:proofErr w:type="spellEnd"/>
      <w:r>
        <w:t>/</w:t>
      </w:r>
      <w:proofErr w:type="spellStart"/>
      <w:r>
        <w:t>MHz.</w:t>
      </w:r>
      <w:proofErr w:type="spellEnd"/>
      <w:r>
        <w:t xml:space="preserve"> These are examples showing that with reasonable filter attenuation assumptions (at least for FDD duplex filters) a reduced MPR/AMPR is feasible.</w:t>
      </w:r>
    </w:p>
    <w:p w14:paraId="15AF1FCA" w14:textId="77777777" w:rsidR="00F6190C" w:rsidRDefault="00F6190C" w:rsidP="00F6190C">
      <w:pPr>
        <w:tabs>
          <w:tab w:val="left" w:pos="5103"/>
        </w:tabs>
        <w:spacing w:after="0"/>
        <w:jc w:val="both"/>
      </w:pPr>
    </w:p>
    <w:p w14:paraId="7B53128E" w14:textId="794978A3" w:rsidR="00F6190C" w:rsidRPr="003C7320" w:rsidRDefault="00F6190C" w:rsidP="00F6190C">
      <w:pPr>
        <w:tabs>
          <w:tab w:val="left" w:pos="5103"/>
        </w:tabs>
        <w:spacing w:after="0"/>
        <w:jc w:val="both"/>
        <w:rPr>
          <w:b/>
        </w:rPr>
      </w:pPr>
      <w:r>
        <w:rPr>
          <w:b/>
        </w:rPr>
        <w:t xml:space="preserve">Proposal 3 </w:t>
      </w:r>
      <w:r w:rsidRPr="003F1D8A">
        <w:rPr>
          <w:b/>
        </w:rPr>
        <w:t xml:space="preserve">for </w:t>
      </w:r>
      <w:r>
        <w:rPr>
          <w:b/>
        </w:rPr>
        <w:t>Filter help</w:t>
      </w:r>
      <w:r w:rsidRPr="003C7320">
        <w:rPr>
          <w:b/>
        </w:rPr>
        <w:t>:</w:t>
      </w:r>
    </w:p>
    <w:p w14:paraId="75B8F341" w14:textId="77777777" w:rsidR="00F6190C" w:rsidRPr="00F6190C" w:rsidRDefault="00F6190C" w:rsidP="001040B3">
      <w:pPr>
        <w:pStyle w:val="ListParagraph"/>
        <w:numPr>
          <w:ilvl w:val="0"/>
          <w:numId w:val="11"/>
        </w:numPr>
        <w:ind w:left="0" w:firstLine="0"/>
        <w:rPr>
          <w:b/>
        </w:rPr>
      </w:pPr>
      <w:r>
        <w:rPr>
          <w:b/>
          <w:lang w:val="en-CA"/>
        </w:rPr>
        <w:t>Study which default filter attenuation and associated offset enables significantly reduced back-off</w:t>
      </w:r>
    </w:p>
    <w:p w14:paraId="74E0F4E6" w14:textId="7520061A" w:rsidR="000A4C5B" w:rsidRPr="00F6190C" w:rsidRDefault="000A4C5B" w:rsidP="000A4C5B">
      <w:pPr>
        <w:pStyle w:val="ListParagraph"/>
        <w:numPr>
          <w:ilvl w:val="0"/>
          <w:numId w:val="11"/>
        </w:numPr>
        <w:ind w:left="0" w:firstLine="0"/>
        <w:rPr>
          <w:b/>
        </w:rPr>
      </w:pPr>
      <w:r>
        <w:rPr>
          <w:b/>
          <w:lang w:val="en-CA"/>
        </w:rPr>
        <w:t>FFS default MPR/AMPR is applied when filter is accounted for</w:t>
      </w:r>
    </w:p>
    <w:p w14:paraId="3CFBDB28" w14:textId="0CB05AFE" w:rsidR="00F6190C" w:rsidRPr="00F6190C" w:rsidRDefault="00F6190C" w:rsidP="001040B3">
      <w:pPr>
        <w:pStyle w:val="ListParagraph"/>
        <w:numPr>
          <w:ilvl w:val="0"/>
          <w:numId w:val="11"/>
        </w:numPr>
        <w:ind w:left="0" w:firstLine="0"/>
        <w:rPr>
          <w:b/>
        </w:rPr>
      </w:pPr>
      <w:r>
        <w:rPr>
          <w:b/>
          <w:lang w:val="en-CA"/>
        </w:rPr>
        <w:t>FFS if applicable to FDD and TDD</w:t>
      </w:r>
    </w:p>
    <w:p w14:paraId="19347670" w14:textId="468C434B" w:rsidR="00F6190C" w:rsidRPr="00F6190C" w:rsidRDefault="00F6190C" w:rsidP="001040B3">
      <w:pPr>
        <w:pStyle w:val="ListParagraph"/>
        <w:numPr>
          <w:ilvl w:val="0"/>
          <w:numId w:val="11"/>
        </w:numPr>
        <w:ind w:left="0" w:firstLine="0"/>
        <w:rPr>
          <w:b/>
        </w:rPr>
      </w:pPr>
      <w:r>
        <w:rPr>
          <w:b/>
          <w:lang w:val="en-CA"/>
        </w:rPr>
        <w:t>FFS if signaling is needed (</w:t>
      </w:r>
      <w:r w:rsidR="00EA05FC">
        <w:rPr>
          <w:b/>
          <w:lang w:val="en-CA"/>
        </w:rPr>
        <w:t xml:space="preserve">based on </w:t>
      </w:r>
      <w:r>
        <w:rPr>
          <w:b/>
          <w:lang w:val="en-CA"/>
        </w:rPr>
        <w:t xml:space="preserve">BS and </w:t>
      </w:r>
      <w:r w:rsidR="00EA05FC">
        <w:rPr>
          <w:b/>
          <w:lang w:val="en-CA"/>
        </w:rPr>
        <w:t xml:space="preserve">conformance </w:t>
      </w:r>
      <w:r>
        <w:rPr>
          <w:b/>
          <w:lang w:val="en-CA"/>
        </w:rPr>
        <w:t>measurement need)</w:t>
      </w:r>
    </w:p>
    <w:p w14:paraId="12CE9BEA" w14:textId="77777777" w:rsidR="00A645E7" w:rsidRDefault="00A645E7" w:rsidP="00D269D7">
      <w:pPr>
        <w:pStyle w:val="Heading1"/>
      </w:pPr>
      <w:r>
        <w:t>Conclusions</w:t>
      </w:r>
    </w:p>
    <w:p w14:paraId="1669176C" w14:textId="640E7376" w:rsidR="0026504E" w:rsidRDefault="006418C7" w:rsidP="002E7BD8">
      <w:pPr>
        <w:spacing w:after="0"/>
        <w:jc w:val="both"/>
      </w:pPr>
      <w:r>
        <w:t>In this contribution</w:t>
      </w:r>
      <w:r w:rsidR="00596F26">
        <w:t xml:space="preserve"> </w:t>
      </w:r>
      <w:r w:rsidR="005D0F9B">
        <w:t xml:space="preserve">we discussed </w:t>
      </w:r>
      <w:r w:rsidR="007C7F0E">
        <w:t xml:space="preserve">the inter-modulation products properties of different types of allocations for contiguous and non-contiguous 2UL CCs and their potential to improve back-off and MSD requirements in a number of scenarios for intra-band ENDC and UL CA but also for FDM </w:t>
      </w:r>
      <w:r w:rsidR="00C2192B">
        <w:t>ULSUP</w:t>
      </w:r>
      <w:r w:rsidR="007C7F0E">
        <w:t xml:space="preserve">. This allowed </w:t>
      </w:r>
      <w:r w:rsidR="00964F98">
        <w:t>making</w:t>
      </w:r>
      <w:r w:rsidR="007C7F0E">
        <w:t xml:space="preserve"> a few proposals to extend the single CC inner/outer allocation concept to two separate UL allocations.</w:t>
      </w:r>
    </w:p>
    <w:p w14:paraId="2EBE14AD" w14:textId="77777777" w:rsidR="00EE3FD8" w:rsidRDefault="00EE3FD8" w:rsidP="002E7BD8">
      <w:pPr>
        <w:spacing w:after="0"/>
        <w:jc w:val="both"/>
      </w:pPr>
    </w:p>
    <w:p w14:paraId="443EA233" w14:textId="77777777" w:rsidR="00F6190C" w:rsidRPr="003C7320" w:rsidRDefault="00F6190C" w:rsidP="00F6190C">
      <w:pPr>
        <w:tabs>
          <w:tab w:val="left" w:pos="5103"/>
        </w:tabs>
        <w:spacing w:after="0"/>
        <w:jc w:val="both"/>
        <w:rPr>
          <w:b/>
        </w:rPr>
      </w:pPr>
      <w:r>
        <w:rPr>
          <w:b/>
        </w:rPr>
        <w:t xml:space="preserve">Proposal 1 </w:t>
      </w:r>
      <w:r w:rsidRPr="003F1D8A">
        <w:rPr>
          <w:b/>
        </w:rPr>
        <w:t>for 1CC or contiguous 2CC cases</w:t>
      </w:r>
      <w:r w:rsidRPr="003C7320">
        <w:rPr>
          <w:b/>
        </w:rPr>
        <w:t>:</w:t>
      </w:r>
    </w:p>
    <w:p w14:paraId="31E1663B" w14:textId="77777777" w:rsidR="00F6190C" w:rsidRPr="0088734C" w:rsidRDefault="00F6190C" w:rsidP="001040B3">
      <w:pPr>
        <w:pStyle w:val="ListParagraph"/>
        <w:numPr>
          <w:ilvl w:val="0"/>
          <w:numId w:val="11"/>
        </w:numPr>
        <w:ind w:left="0" w:firstLine="0"/>
        <w:rPr>
          <w:b/>
        </w:rPr>
      </w:pPr>
      <w:r>
        <w:rPr>
          <w:b/>
          <w:lang w:val="en-CA"/>
        </w:rPr>
        <w:lastRenderedPageBreak/>
        <w:t>Definition in this paper for inner and outer allocations is adopted at least for QPSK and 16QAM modulations to study:</w:t>
      </w:r>
    </w:p>
    <w:p w14:paraId="2F1BA7E5" w14:textId="77777777" w:rsidR="00F6190C" w:rsidRPr="0088734C" w:rsidRDefault="00F6190C" w:rsidP="001040B3">
      <w:pPr>
        <w:pStyle w:val="ListParagraph"/>
        <w:numPr>
          <w:ilvl w:val="0"/>
          <w:numId w:val="11"/>
        </w:numPr>
        <w:rPr>
          <w:b/>
        </w:rPr>
      </w:pPr>
      <w:r>
        <w:rPr>
          <w:b/>
          <w:lang w:val="en-CA"/>
        </w:rPr>
        <w:t>Improved MPR/AMPR for intra-band contiguous ENDC</w:t>
      </w:r>
    </w:p>
    <w:p w14:paraId="5304DA73" w14:textId="77777777" w:rsidR="00F6190C" w:rsidRPr="0088734C" w:rsidRDefault="00F6190C" w:rsidP="001040B3">
      <w:pPr>
        <w:pStyle w:val="ListParagraph"/>
        <w:numPr>
          <w:ilvl w:val="0"/>
          <w:numId w:val="11"/>
        </w:numPr>
        <w:rPr>
          <w:b/>
        </w:rPr>
      </w:pPr>
      <w:r>
        <w:rPr>
          <w:b/>
          <w:lang w:val="en-CA"/>
        </w:rPr>
        <w:t>MPR for contiguous intra-band NR UL CA</w:t>
      </w:r>
    </w:p>
    <w:p w14:paraId="7C3D5AF2" w14:textId="77777777" w:rsidR="00F6190C" w:rsidRDefault="00F6190C" w:rsidP="001040B3">
      <w:pPr>
        <w:pStyle w:val="ListParagraph"/>
        <w:numPr>
          <w:ilvl w:val="0"/>
          <w:numId w:val="11"/>
        </w:numPr>
        <w:rPr>
          <w:b/>
        </w:rPr>
      </w:pPr>
      <w:r>
        <w:rPr>
          <w:b/>
        </w:rPr>
        <w:t>Intra band contiguous ENDC power class definition for 29dBm=PC2_LTE+PC2_NR and PC2_ENDC=PC3_LTE+PC3_NR</w:t>
      </w:r>
    </w:p>
    <w:p w14:paraId="58D6E8B4" w14:textId="0646D211" w:rsidR="00F6190C" w:rsidRDefault="00F6190C" w:rsidP="001040B3">
      <w:pPr>
        <w:pStyle w:val="ListParagraph"/>
        <w:numPr>
          <w:ilvl w:val="0"/>
          <w:numId w:val="11"/>
        </w:numPr>
        <w:rPr>
          <w:b/>
        </w:rPr>
      </w:pPr>
      <w:r>
        <w:rPr>
          <w:b/>
        </w:rPr>
        <w:t xml:space="preserve">MPR for FDM </w:t>
      </w:r>
      <w:r w:rsidR="00C2192B">
        <w:rPr>
          <w:b/>
        </w:rPr>
        <w:t>ULSUP</w:t>
      </w:r>
      <w:r>
        <w:rPr>
          <w:b/>
        </w:rPr>
        <w:t xml:space="preserve"> (and NR 1CC non-contiguous allocation if in scope)</w:t>
      </w:r>
    </w:p>
    <w:p w14:paraId="47AA25B8" w14:textId="77777777" w:rsidR="00F6190C" w:rsidRDefault="00F6190C" w:rsidP="001040B3">
      <w:pPr>
        <w:pStyle w:val="ListParagraph"/>
        <w:numPr>
          <w:ilvl w:val="0"/>
          <w:numId w:val="11"/>
        </w:numPr>
        <w:rPr>
          <w:b/>
        </w:rPr>
      </w:pPr>
      <w:r w:rsidRPr="0088734C">
        <w:rPr>
          <w:b/>
        </w:rPr>
        <w:t>Intra band contiguous ENDC FDD MSD test cases</w:t>
      </w:r>
    </w:p>
    <w:p w14:paraId="6575E5FF" w14:textId="77777777" w:rsidR="00F6190C" w:rsidRDefault="00F6190C" w:rsidP="001040B3">
      <w:pPr>
        <w:pStyle w:val="ListParagraph"/>
        <w:numPr>
          <w:ilvl w:val="0"/>
          <w:numId w:val="11"/>
        </w:numPr>
        <w:ind w:left="270" w:hanging="270"/>
        <w:rPr>
          <w:b/>
        </w:rPr>
      </w:pPr>
      <w:r>
        <w:rPr>
          <w:b/>
        </w:rPr>
        <w:t>Applicable in-band requirements for inner allocations IMD3 follows image rejection principles</w:t>
      </w:r>
    </w:p>
    <w:p w14:paraId="15E7513F" w14:textId="77777777" w:rsidR="00EA05FC" w:rsidRPr="003C7320" w:rsidRDefault="00EA05FC" w:rsidP="00EA05FC">
      <w:pPr>
        <w:tabs>
          <w:tab w:val="left" w:pos="5103"/>
        </w:tabs>
        <w:spacing w:after="0"/>
        <w:jc w:val="both"/>
        <w:rPr>
          <w:b/>
        </w:rPr>
      </w:pPr>
      <w:r>
        <w:rPr>
          <w:b/>
        </w:rPr>
        <w:t xml:space="preserve">Proposal 2 </w:t>
      </w:r>
      <w:r w:rsidRPr="003F1D8A">
        <w:rPr>
          <w:b/>
        </w:rPr>
        <w:t xml:space="preserve">for </w:t>
      </w:r>
      <w:r>
        <w:rPr>
          <w:b/>
        </w:rPr>
        <w:t>non-</w:t>
      </w:r>
      <w:r w:rsidRPr="003F1D8A">
        <w:rPr>
          <w:b/>
        </w:rPr>
        <w:t>contiguous 2CC cases</w:t>
      </w:r>
      <w:r w:rsidRPr="003C7320">
        <w:rPr>
          <w:b/>
        </w:rPr>
        <w:t>:</w:t>
      </w:r>
    </w:p>
    <w:p w14:paraId="662493E8" w14:textId="77777777" w:rsidR="00EA05FC" w:rsidRPr="007C7F0E" w:rsidRDefault="00EA05FC" w:rsidP="00EA05FC">
      <w:pPr>
        <w:pStyle w:val="ListParagraph"/>
        <w:numPr>
          <w:ilvl w:val="0"/>
          <w:numId w:val="11"/>
        </w:numPr>
        <w:ind w:left="0" w:firstLine="0"/>
        <w:rPr>
          <w:b/>
        </w:rPr>
      </w:pPr>
      <w:r>
        <w:rPr>
          <w:b/>
          <w:lang w:val="en-CA"/>
        </w:rPr>
        <w:t>Definition in this paper for inner and outer allocations is adopted for the study of improvement of MPR/AMPR for intra-band non-contiguous 2UL ENDC and NR UL CA,</w:t>
      </w:r>
      <w:r w:rsidRPr="00964F98">
        <w:rPr>
          <w:b/>
          <w:lang w:val="en-CA"/>
        </w:rPr>
        <w:t xml:space="preserve"> </w:t>
      </w:r>
      <w:r>
        <w:rPr>
          <w:b/>
          <w:lang w:val="en-CA"/>
        </w:rPr>
        <w:t>at least for QPSK and 16QAM modulations</w:t>
      </w:r>
    </w:p>
    <w:p w14:paraId="244B2A10" w14:textId="77777777" w:rsidR="00EA05FC" w:rsidRPr="007C7F0E" w:rsidRDefault="00EA05FC" w:rsidP="00EA05FC">
      <w:pPr>
        <w:pStyle w:val="ListParagraph"/>
        <w:numPr>
          <w:ilvl w:val="0"/>
          <w:numId w:val="11"/>
        </w:numPr>
        <w:ind w:left="0" w:firstLine="0"/>
        <w:rPr>
          <w:b/>
        </w:rPr>
      </w:pPr>
      <w:r>
        <w:rPr>
          <w:b/>
          <w:lang w:val="en-CA"/>
        </w:rPr>
        <w:t>Settle requirement for image issue in the single transmit path case for intra-band non-contiguous 2UL ENDC and NR CA:</w:t>
      </w:r>
    </w:p>
    <w:p w14:paraId="7299682C" w14:textId="77777777" w:rsidR="00EA05FC" w:rsidRPr="007C7F0E" w:rsidRDefault="00EA05FC" w:rsidP="00EA05FC">
      <w:pPr>
        <w:pStyle w:val="ListParagraph"/>
        <w:numPr>
          <w:ilvl w:val="0"/>
          <w:numId w:val="11"/>
        </w:numPr>
        <w:rPr>
          <w:b/>
        </w:rPr>
      </w:pPr>
      <w:r>
        <w:rPr>
          <w:b/>
          <w:lang w:val="en-CA"/>
        </w:rPr>
        <w:t>Alternative 1: Ignore ACLR in gap</w:t>
      </w:r>
    </w:p>
    <w:p w14:paraId="023E6151" w14:textId="77777777" w:rsidR="00EA05FC" w:rsidRPr="005A7272" w:rsidRDefault="00EA05FC" w:rsidP="00EA05FC">
      <w:pPr>
        <w:pStyle w:val="ListParagraph"/>
        <w:numPr>
          <w:ilvl w:val="0"/>
          <w:numId w:val="11"/>
        </w:numPr>
        <w:rPr>
          <w:b/>
        </w:rPr>
      </w:pPr>
      <w:r>
        <w:rPr>
          <w:b/>
          <w:lang w:val="en-CA"/>
        </w:rPr>
        <w:t>Alternative 2: Assume UL 256QAM support and rely on 35dBc image rejection</w:t>
      </w:r>
    </w:p>
    <w:p w14:paraId="2E280152" w14:textId="77777777" w:rsidR="00EA05FC" w:rsidRPr="00F6190C" w:rsidRDefault="00EA05FC" w:rsidP="00EA05FC">
      <w:pPr>
        <w:pStyle w:val="ListParagraph"/>
        <w:numPr>
          <w:ilvl w:val="0"/>
          <w:numId w:val="11"/>
        </w:numPr>
        <w:rPr>
          <w:b/>
        </w:rPr>
      </w:pPr>
      <w:r>
        <w:rPr>
          <w:b/>
          <w:lang w:val="en-CA"/>
        </w:rPr>
        <w:t>Alternative 3 Relax in gap ACLR requirement (to 27dB for example as similar to 2UEs behaviour)</w:t>
      </w:r>
    </w:p>
    <w:p w14:paraId="0CC2596A" w14:textId="77777777" w:rsidR="00EA05FC" w:rsidRPr="003C7320" w:rsidRDefault="00EA05FC" w:rsidP="00EA05FC">
      <w:pPr>
        <w:tabs>
          <w:tab w:val="left" w:pos="5103"/>
        </w:tabs>
        <w:spacing w:after="0"/>
        <w:jc w:val="both"/>
        <w:rPr>
          <w:b/>
        </w:rPr>
      </w:pPr>
      <w:r>
        <w:rPr>
          <w:b/>
        </w:rPr>
        <w:t xml:space="preserve">Proposal 3 </w:t>
      </w:r>
      <w:r w:rsidRPr="003F1D8A">
        <w:rPr>
          <w:b/>
        </w:rPr>
        <w:t xml:space="preserve">for </w:t>
      </w:r>
      <w:r>
        <w:rPr>
          <w:b/>
        </w:rPr>
        <w:t>Filter help</w:t>
      </w:r>
      <w:r w:rsidRPr="003C7320">
        <w:rPr>
          <w:b/>
        </w:rPr>
        <w:t>:</w:t>
      </w:r>
    </w:p>
    <w:p w14:paraId="16ECEDC2" w14:textId="77777777" w:rsidR="00EA05FC" w:rsidRPr="00F6190C" w:rsidRDefault="00EA05FC" w:rsidP="00EA05FC">
      <w:pPr>
        <w:pStyle w:val="ListParagraph"/>
        <w:numPr>
          <w:ilvl w:val="0"/>
          <w:numId w:val="11"/>
        </w:numPr>
        <w:ind w:left="0" w:firstLine="0"/>
        <w:rPr>
          <w:b/>
        </w:rPr>
      </w:pPr>
      <w:r>
        <w:rPr>
          <w:b/>
          <w:lang w:val="en-CA"/>
        </w:rPr>
        <w:t>Study which default filter attenuation and associated offset enables significantly reduced back-off</w:t>
      </w:r>
    </w:p>
    <w:p w14:paraId="1A69F270" w14:textId="77777777" w:rsidR="00EA05FC" w:rsidRPr="00F6190C" w:rsidRDefault="00EA05FC" w:rsidP="00EA05FC">
      <w:pPr>
        <w:pStyle w:val="ListParagraph"/>
        <w:numPr>
          <w:ilvl w:val="0"/>
          <w:numId w:val="11"/>
        </w:numPr>
        <w:ind w:left="0" w:firstLine="0"/>
        <w:rPr>
          <w:b/>
        </w:rPr>
      </w:pPr>
      <w:r>
        <w:rPr>
          <w:b/>
          <w:lang w:val="en-CA"/>
        </w:rPr>
        <w:t>FFS default MPR/AMPR is applied when filter is accounted for</w:t>
      </w:r>
    </w:p>
    <w:p w14:paraId="6D8666AF" w14:textId="77777777" w:rsidR="00EA05FC" w:rsidRPr="00F6190C" w:rsidRDefault="00EA05FC" w:rsidP="00EA05FC">
      <w:pPr>
        <w:pStyle w:val="ListParagraph"/>
        <w:numPr>
          <w:ilvl w:val="0"/>
          <w:numId w:val="11"/>
        </w:numPr>
        <w:ind w:left="0" w:firstLine="0"/>
        <w:rPr>
          <w:b/>
        </w:rPr>
      </w:pPr>
      <w:r>
        <w:rPr>
          <w:b/>
          <w:lang w:val="en-CA"/>
        </w:rPr>
        <w:t>FFS if applicable to FDD and TDD</w:t>
      </w:r>
    </w:p>
    <w:p w14:paraId="1D0AAB2A" w14:textId="0CE84ADA" w:rsidR="00EA05FC" w:rsidRDefault="00EA05FC" w:rsidP="00EA05FC">
      <w:pPr>
        <w:pStyle w:val="ListParagraph"/>
        <w:numPr>
          <w:ilvl w:val="0"/>
          <w:numId w:val="11"/>
        </w:numPr>
        <w:ind w:left="0" w:firstLine="0"/>
        <w:rPr>
          <w:b/>
        </w:rPr>
      </w:pPr>
      <w:r>
        <w:rPr>
          <w:b/>
          <w:lang w:val="en-CA"/>
        </w:rPr>
        <w:t>FFS if signaling is needed (based on BS and conformance measurement need)</w:t>
      </w:r>
    </w:p>
    <w:p w14:paraId="18C7770D" w14:textId="27EB6757" w:rsidR="00EA05FC" w:rsidRPr="00EA05FC" w:rsidRDefault="00EA05FC" w:rsidP="00EA05FC">
      <w:r w:rsidRPr="00EA05FC">
        <w:t>This paper also pointed at a potential hole in the specification to be able to support ULSUP in FDM mode.</w:t>
      </w:r>
    </w:p>
    <w:p w14:paraId="7BFB954F" w14:textId="3748E536" w:rsidR="002606C1" w:rsidRPr="002606C1" w:rsidRDefault="002606C1" w:rsidP="002606C1">
      <w:pPr>
        <w:tabs>
          <w:tab w:val="left" w:pos="5103"/>
        </w:tabs>
        <w:jc w:val="both"/>
        <w:rPr>
          <w:b/>
        </w:rPr>
      </w:pPr>
      <w:r w:rsidRPr="002606C1">
        <w:rPr>
          <w:b/>
        </w:rPr>
        <w:t xml:space="preserve">Observation: current 38.101-3 specification does not have MPR values for FDM mode </w:t>
      </w:r>
      <w:r w:rsidR="00C2192B">
        <w:rPr>
          <w:b/>
        </w:rPr>
        <w:t>ULSUP</w:t>
      </w:r>
      <w:r w:rsidRPr="002606C1">
        <w:rPr>
          <w:b/>
        </w:rPr>
        <w:t xml:space="preserve"> although the problem is similar to the ENDC case of DC</w:t>
      </w:r>
      <w:proofErr w:type="gramStart"/>
      <w:r w:rsidRPr="002606C1">
        <w:rPr>
          <w:b/>
        </w:rPr>
        <w:t>_(</w:t>
      </w:r>
      <w:proofErr w:type="gramEnd"/>
      <w:r w:rsidRPr="002606C1">
        <w:rPr>
          <w:b/>
        </w:rPr>
        <w:t>n)71 in some bands. As is only SUL band with large enough duplex may not see de-sense but may still fail some emissions due to IMDs of the LTE and NR allocations in a same channel.</w:t>
      </w:r>
    </w:p>
    <w:p w14:paraId="03D6921F" w14:textId="77777777" w:rsidR="00F10F97" w:rsidRDefault="007321E3" w:rsidP="00C8525F">
      <w:pPr>
        <w:pStyle w:val="Heading1"/>
        <w:numPr>
          <w:ilvl w:val="0"/>
          <w:numId w:val="0"/>
        </w:numPr>
        <w:jc w:val="both"/>
      </w:pPr>
      <w:r>
        <w:t>R</w:t>
      </w:r>
      <w:r w:rsidR="00F10F97">
        <w:t>eferences</w:t>
      </w:r>
    </w:p>
    <w:p w14:paraId="4044433F" w14:textId="2BAA1EA5" w:rsidR="0026504E" w:rsidRDefault="004F0970" w:rsidP="00152050">
      <w:pPr>
        <w:jc w:val="both"/>
        <w:rPr>
          <w:rFonts w:eastAsia="SimSun"/>
          <w:lang w:eastAsia="zh-CN"/>
        </w:rPr>
      </w:pPr>
      <w:r>
        <w:t>[1]</w:t>
      </w:r>
      <w:r w:rsidRPr="00ED2F28">
        <w:tab/>
      </w:r>
      <w:r w:rsidR="00915C62" w:rsidRPr="00915C62">
        <w:rPr>
          <w:rFonts w:eastAsia="SimSun"/>
          <w:lang w:eastAsia="zh-CN"/>
        </w:rPr>
        <w:t>R4-1906025 Inner and outer allocation definition for intra band contiguous UL CCs</w:t>
      </w:r>
      <w:r w:rsidR="0015261D" w:rsidRPr="0015261D">
        <w:rPr>
          <w:rFonts w:eastAsia="SimSun"/>
          <w:lang w:eastAsia="zh-CN"/>
        </w:rPr>
        <w:t xml:space="preserve">, </w:t>
      </w:r>
      <w:r w:rsidR="00384501">
        <w:rPr>
          <w:rFonts w:eastAsia="SimSun"/>
          <w:lang w:eastAsia="zh-CN"/>
        </w:rPr>
        <w:t>Skyworks Solutions Inc., RAN4#9</w:t>
      </w:r>
      <w:r w:rsidR="00915C62">
        <w:rPr>
          <w:rFonts w:eastAsia="SimSun"/>
          <w:lang w:eastAsia="zh-CN"/>
        </w:rPr>
        <w:t>1</w:t>
      </w:r>
    </w:p>
    <w:p w14:paraId="38666B05" w14:textId="428E9703" w:rsidR="00915C62" w:rsidRDefault="00915C62" w:rsidP="00152050">
      <w:pPr>
        <w:jc w:val="both"/>
        <w:rPr>
          <w:rFonts w:eastAsia="SimSun"/>
          <w:lang w:eastAsia="zh-CN"/>
        </w:rPr>
      </w:pPr>
      <w:r>
        <w:t>[</w:t>
      </w:r>
      <w:r w:rsidR="00F6190C">
        <w:t>2</w:t>
      </w:r>
      <w:r>
        <w:t>]</w:t>
      </w:r>
      <w:r w:rsidRPr="00ED2F28">
        <w:tab/>
      </w:r>
      <w:r w:rsidRPr="00915C62">
        <w:rPr>
          <w:rFonts w:eastAsia="SimSun"/>
          <w:lang w:eastAsia="zh-CN"/>
        </w:rPr>
        <w:t>R4-1907165 DC_(n)71AA Reference Sensitivity Test Conditions for Rel-16</w:t>
      </w:r>
      <w:r w:rsidRPr="0015261D">
        <w:rPr>
          <w:rFonts w:eastAsia="SimSun"/>
          <w:lang w:eastAsia="zh-CN"/>
        </w:rPr>
        <w:t xml:space="preserve">, </w:t>
      </w:r>
      <w:r>
        <w:rPr>
          <w:rFonts w:eastAsia="SimSun"/>
          <w:lang w:eastAsia="zh-CN"/>
        </w:rPr>
        <w:t>Skyworks Solutions Inc., RAN4#91</w:t>
      </w:r>
    </w:p>
    <w:p w14:paraId="454B2C27" w14:textId="124D5C96" w:rsidR="00C2192B" w:rsidRPr="000110C2" w:rsidRDefault="00C2192B" w:rsidP="00C2192B">
      <w:pPr>
        <w:jc w:val="both"/>
        <w:rPr>
          <w:rFonts w:eastAsia="SimSun"/>
          <w:lang w:eastAsia="zh-CN"/>
        </w:rPr>
      </w:pPr>
      <w:r w:rsidRPr="000110C2">
        <w:rPr>
          <w:rFonts w:eastAsia="SimSun"/>
          <w:lang w:eastAsia="zh-CN"/>
        </w:rPr>
        <w:t>[3] R4-190</w:t>
      </w:r>
      <w:r w:rsidR="000110C2" w:rsidRPr="000110C2">
        <w:rPr>
          <w:rFonts w:eastAsia="SimSun"/>
          <w:lang w:eastAsia="zh-CN"/>
        </w:rPr>
        <w:t>8839</w:t>
      </w:r>
      <w:r w:rsidRPr="000110C2">
        <w:rPr>
          <w:rFonts w:eastAsia="SimSun"/>
          <w:lang w:eastAsia="zh-CN"/>
        </w:rPr>
        <w:t>, Initial measurement results for intra-band contiguous NR UL CA for FR1, Skyworks Solutions Inc., RAN4#92</w:t>
      </w:r>
    </w:p>
    <w:p w14:paraId="03B7FEC2" w14:textId="505904DE" w:rsidR="00EA05FC" w:rsidRDefault="00EA05FC" w:rsidP="00EA05FC">
      <w:pPr>
        <w:jc w:val="both"/>
        <w:rPr>
          <w:rFonts w:eastAsia="SimSun"/>
          <w:lang w:eastAsia="zh-CN"/>
        </w:rPr>
      </w:pPr>
      <w:r w:rsidRPr="000110C2">
        <w:rPr>
          <w:rFonts w:eastAsia="SimSun"/>
          <w:lang w:eastAsia="zh-CN"/>
        </w:rPr>
        <w:t>[4] R4-190</w:t>
      </w:r>
      <w:r w:rsidR="000110C2" w:rsidRPr="000110C2">
        <w:rPr>
          <w:rFonts w:eastAsia="SimSun"/>
          <w:lang w:eastAsia="zh-CN"/>
        </w:rPr>
        <w:t>8810</w:t>
      </w:r>
      <w:r w:rsidRPr="000110C2">
        <w:rPr>
          <w:rFonts w:eastAsia="SimSun"/>
          <w:lang w:eastAsia="zh-CN"/>
        </w:rPr>
        <w:t>, 1PA back-off measurements for PC2&amp;3 intra-band contiguous and non-contiguous ENDC, Skyworks Solutions Inc., RAN4#92</w:t>
      </w:r>
    </w:p>
    <w:p w14:paraId="4BD79DE2" w14:textId="5C567BC0" w:rsidR="00EA05FC" w:rsidRDefault="00EA05FC" w:rsidP="00C2192B">
      <w:pPr>
        <w:jc w:val="both"/>
        <w:rPr>
          <w:rFonts w:eastAsia="SimSun"/>
          <w:lang w:eastAsia="zh-CN"/>
        </w:rPr>
      </w:pPr>
      <w:bookmarkStart w:id="2" w:name="_GoBack"/>
      <w:bookmarkEnd w:id="2"/>
    </w:p>
    <w:p w14:paraId="14073DF0" w14:textId="0A661291" w:rsidR="00C5184D" w:rsidRPr="005B531A" w:rsidRDefault="00C5184D" w:rsidP="00105C2B">
      <w:pPr>
        <w:jc w:val="both"/>
        <w:rPr>
          <w:rFonts w:eastAsia="SimSun"/>
          <w:lang w:eastAsia="zh-CN"/>
        </w:rPr>
      </w:pPr>
    </w:p>
    <w:sectPr w:rsidR="00C5184D" w:rsidRPr="005B531A" w:rsidSect="00CC71EC">
      <w:footerReference w:type="default" r:id="rId13"/>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2AE40" w14:textId="77777777" w:rsidR="0078632C" w:rsidRDefault="0078632C">
      <w:r>
        <w:separator/>
      </w:r>
    </w:p>
  </w:endnote>
  <w:endnote w:type="continuationSeparator" w:id="0">
    <w:p w14:paraId="53DE6101" w14:textId="77777777" w:rsidR="0078632C" w:rsidRDefault="0078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3F1D8A" w:rsidRDefault="003F1D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C1265" w14:textId="77777777" w:rsidR="0078632C" w:rsidRDefault="0078632C">
      <w:r>
        <w:separator/>
      </w:r>
    </w:p>
  </w:footnote>
  <w:footnote w:type="continuationSeparator" w:id="0">
    <w:p w14:paraId="77412CD4" w14:textId="77777777" w:rsidR="0078632C" w:rsidRDefault="007863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E7F52"/>
    <w:multiLevelType w:val="hybridMultilevel"/>
    <w:tmpl w:val="76B69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2183448F"/>
    <w:multiLevelType w:val="hybridMultilevel"/>
    <w:tmpl w:val="13E4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9E34C2"/>
    <w:multiLevelType w:val="hybridMultilevel"/>
    <w:tmpl w:val="88384E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4B6644C5"/>
    <w:multiLevelType w:val="hybridMultilevel"/>
    <w:tmpl w:val="13D42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F95AAC"/>
    <w:multiLevelType w:val="hybridMultilevel"/>
    <w:tmpl w:val="9E80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C04F83"/>
    <w:multiLevelType w:val="hybridMultilevel"/>
    <w:tmpl w:val="228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2359A2"/>
    <w:multiLevelType w:val="hybridMultilevel"/>
    <w:tmpl w:val="B574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5208FA"/>
    <w:multiLevelType w:val="hybridMultilevel"/>
    <w:tmpl w:val="0B423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15"/>
  </w:num>
  <w:num w:numId="5">
    <w:abstractNumId w:val="5"/>
  </w:num>
  <w:num w:numId="6">
    <w:abstractNumId w:val="1"/>
  </w:num>
  <w:num w:numId="7">
    <w:abstractNumId w:val="8"/>
  </w:num>
  <w:num w:numId="8">
    <w:abstractNumId w:val="12"/>
  </w:num>
  <w:num w:numId="9">
    <w:abstractNumId w:val="9"/>
  </w:num>
  <w:num w:numId="10">
    <w:abstractNumId w:val="11"/>
  </w:num>
  <w:num w:numId="11">
    <w:abstractNumId w:val="0"/>
  </w:num>
  <w:num w:numId="12">
    <w:abstractNumId w:val="13"/>
  </w:num>
  <w:num w:numId="13">
    <w:abstractNumId w:val="10"/>
  </w:num>
  <w:num w:numId="14">
    <w:abstractNumId w:val="14"/>
  </w:num>
  <w:num w:numId="15">
    <w:abstractNumId w:val="3"/>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CAC"/>
    <w:rsid w:val="00010E18"/>
    <w:rsid w:val="00010F2C"/>
    <w:rsid w:val="000110C2"/>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8A7"/>
    <w:rsid w:val="00077DCD"/>
    <w:rsid w:val="00077F33"/>
    <w:rsid w:val="00080C3A"/>
    <w:rsid w:val="00080E45"/>
    <w:rsid w:val="00081D13"/>
    <w:rsid w:val="00082230"/>
    <w:rsid w:val="0008285B"/>
    <w:rsid w:val="000834ED"/>
    <w:rsid w:val="00083DF5"/>
    <w:rsid w:val="000848C0"/>
    <w:rsid w:val="0008501B"/>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4C5B"/>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D2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0EDE"/>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88B"/>
    <w:rsid w:val="00196522"/>
    <w:rsid w:val="001967B5"/>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67E5"/>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6C1"/>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2623"/>
    <w:rsid w:val="002E3C54"/>
    <w:rsid w:val="002E5882"/>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D4E"/>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C39"/>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2A9"/>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A7272"/>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40F9"/>
    <w:rsid w:val="006243CF"/>
    <w:rsid w:val="006254E2"/>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07F68"/>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19EC"/>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2C"/>
    <w:rsid w:val="00786356"/>
    <w:rsid w:val="00786A72"/>
    <w:rsid w:val="00786FB4"/>
    <w:rsid w:val="00787980"/>
    <w:rsid w:val="00787E3B"/>
    <w:rsid w:val="00787E54"/>
    <w:rsid w:val="00790628"/>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81C"/>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DB1"/>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F88"/>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BB4"/>
    <w:rsid w:val="00A34BE2"/>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2F"/>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A57"/>
    <w:rsid w:val="00AF6B1B"/>
    <w:rsid w:val="00AF6C00"/>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249"/>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7516"/>
    <w:rsid w:val="00C17643"/>
    <w:rsid w:val="00C17F44"/>
    <w:rsid w:val="00C201AD"/>
    <w:rsid w:val="00C204A9"/>
    <w:rsid w:val="00C2080B"/>
    <w:rsid w:val="00C20901"/>
    <w:rsid w:val="00C20E48"/>
    <w:rsid w:val="00C2151F"/>
    <w:rsid w:val="00C21860"/>
    <w:rsid w:val="00C2192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184D"/>
    <w:rsid w:val="00C520C5"/>
    <w:rsid w:val="00C525C7"/>
    <w:rsid w:val="00C52639"/>
    <w:rsid w:val="00C52690"/>
    <w:rsid w:val="00C529A8"/>
    <w:rsid w:val="00C52E23"/>
    <w:rsid w:val="00C5366C"/>
    <w:rsid w:val="00C545D2"/>
    <w:rsid w:val="00C54B26"/>
    <w:rsid w:val="00C54BEC"/>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1EC"/>
    <w:rsid w:val="00CC7654"/>
    <w:rsid w:val="00CC7AEE"/>
    <w:rsid w:val="00CC7C4D"/>
    <w:rsid w:val="00CD036C"/>
    <w:rsid w:val="00CD03E4"/>
    <w:rsid w:val="00CD04C9"/>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3D1"/>
    <w:rsid w:val="00E35F96"/>
    <w:rsid w:val="00E3636A"/>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A8"/>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5FC"/>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90C"/>
    <w:rsid w:val="00F61EC6"/>
    <w:rsid w:val="00F62579"/>
    <w:rsid w:val="00F62960"/>
    <w:rsid w:val="00F62E72"/>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E11A1"/>
    <w:rsid w:val="00FE21E4"/>
    <w:rsid w:val="00FE22EE"/>
    <w:rsid w:val="00FE22FF"/>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portal.etsi.org/webapp/MeetingCalendar/MeetingDetails.asp?m_id=18779"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FF26F-C8CC-4863-ACFF-D99090352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8</Pages>
  <Words>3116</Words>
  <Characters>17763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20838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2019-08-16T08:20:00Z</dcterms:created>
  <dcterms:modified xsi:type="dcterms:W3CDTF">2019-08-16T13:06:00Z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